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122.png" ContentType="image/png"/>
  <Override PartName="/word/media/rId125.png" ContentType="image/png"/>
  <Override PartName="/word/media/rId139.png" ContentType="image/png"/>
  <Override PartName="/word/media/rId142.png" ContentType="image/png"/>
  <Override PartName="/word/media/rId108.png" ContentType="image/png"/>
  <Override PartName="/word/media/rId61.png" ContentType="image/png"/>
  <Override PartName="/word/media/rId117.png" ContentType="image/png"/>
  <Override PartName="/word/media/rId77.png" ContentType="image/png"/>
  <Override PartName="/word/media/rId21.png" ContentType="image/png"/>
  <Override PartName="/word/media/rId24.png" ContentType="image/png"/>
  <Override PartName="/word/media/rId27.png" ContentType="image/png"/>
  <Override PartName="/word/media/rId30.png" ContentType="image/png"/>
  <Override PartName="/word/media/rId33.png" ContentType="image/png"/>
  <Override PartName="/word/media/rId36.png" ContentType="image/png"/>
  <Override PartName="/word/media/rId85.png" ContentType="image/png"/>
  <Override PartName="/word/media/rId112.png" ContentType="image/png"/>
  <Override PartName="/word/media/rId130.png" ContentType="image/png"/>
  <Override PartName="/word/media/rId133.png" ContentType="image/png"/>
  <Override PartName="/word/media/rId89.png" ContentType="image/png"/>
  <Override PartName="/word/media/rId92.png" ContentType="image/png"/>
  <Override PartName="/word/media/rId95.png" ContentType="image/png"/>
  <Override PartName="/word/media/rId98.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69.png" ContentType="image/png"/>
  <Override PartName="/word/media/rId65.png" ContentType="image/png"/>
  <Override PartName="/word/media/rId103.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LLM Energy Lit Highlights</w:t>
      </w:r>
    </w:p>
    <w:p>
      <w:pPr>
        <w:pStyle w:val="FirstParagraph"/>
      </w:pPr>
    </w:p>
    <w:p>
      <w:pPr>
        <w:pStyle w:val="BodyText"/>
      </w:pPr>
      <w:hyperlink r:id="rId20">
        <w:r>
          <w:rPr>
            <w:rStyle w:val="Hyperlink"/>
          </w:rPr>
          <w:t xml:space="preserve">link to html version: https://tegorman13.github.io/ccl/llm_energy.html</w:t>
        </w:r>
      </w:hyperlink>
    </w:p>
    <w:p>
      <w:pPr>
        <w:pStyle w:val="BodyText"/>
      </w:pPr>
    </w:p>
    <w:bookmarkStart w:id="40" w:name="X515b991edba1fdd5d66a5106835d1f41fc3dea4"/>
    <w:p>
      <w:pPr>
        <w:pStyle w:val="Heading2"/>
      </w:pPr>
      <w:r>
        <w:t xml:space="preserve">Sasha: Creative Goal-Oriented Reasoning in Smart Homes with Large Language Models.</w:t>
      </w:r>
    </w:p>
    <w:p>
      <w:pPr>
        <w:pStyle w:val="FirstParagraph"/>
      </w:pPr>
      <w:r>
        <w:t xml:space="preserve">King, E., Yu, H., Lee, S., &amp; Julien, C. (2024).</w:t>
      </w:r>
      <w:r>
        <w:t xml:space="preserve"> </w:t>
      </w:r>
      <w:r>
        <w:rPr>
          <w:b/>
          <w:bCs/>
        </w:rPr>
        <w:t xml:space="preserve">Sasha: Creative Goal-Oriented Reasoning in Smart Homes with Large Language Models.</w:t>
      </w:r>
      <w:r>
        <w:t xml:space="preserve"> </w:t>
      </w:r>
      <w:r>
        <w:t xml:space="preserve">Proceedings of the ACM on Interactive, Mobile, Wearable and Ubiquitous Technologies, 8(1), 1–38. https://doi.org/10.1145/3643505</w:t>
      </w:r>
    </w:p>
    <w:p>
      <w:pPr>
        <w:pStyle w:val="BodyText"/>
      </w:pPr>
      <w:r>
        <w:t xml:space="preserve">Abstract</w:t>
      </w:r>
    </w:p>
    <w:p>
      <w:pPr>
        <w:pStyle w:val="BodyText"/>
      </w:pPr>
      <w:r>
        <w:t xml:space="preserve">Smart home assistants function best when user commands are direct and well-specified—e.g.,</w:t>
      </w:r>
      <w:r>
        <w:t xml:space="preserve"> </w:t>
      </w:r>
      <w:r>
        <w:t xml:space="preserve">“turn on the kitchen light”</w:t>
      </w:r>
      <w:r>
        <w:t xml:space="preserve">—or when a hard-coded routine specifies the response. In more natural communication, however, human speech is unconstrained, often describing goals (e.g.,</w:t>
      </w:r>
      <w:r>
        <w:t xml:space="preserve"> </w:t>
      </w:r>
      <w:r>
        <w:t xml:space="preserve">“make it cozy in here”</w:t>
      </w:r>
      <w:r>
        <w:t xml:space="preserve"> </w:t>
      </w:r>
      <w:r>
        <w:t xml:space="preserve">or</w:t>
      </w:r>
      <w:r>
        <w:t xml:space="preserve"> </w:t>
      </w:r>
      <w:r>
        <w:t xml:space="preserve">“help me save energy”</w:t>
      </w:r>
      <w:r>
        <w:t xml:space="preserve">) rather than indicating specific target devices and actions to take on those devices. Current systems fail to understand these under-specified commands since they cannot reason about devices and settings as they relate to human situations. We introduce large language models (LLMs) to this problem space, exploring their use for controlling devices and creating automation routines in response to under-specified user commands in smart homes. We empirically study the baseline quality and failure modes of LLM-created action plans with a survey of age-diverse users. We find that LLMs can reason creatively to achieve challenging goals, but they experience patterns of failure that diminish their usefulness. We address these gaps with Sasha, a smarter smart home assistant. Sasha responds to loosely-constrained commands like</w:t>
      </w:r>
      <w:r>
        <w:t xml:space="preserve"> </w:t>
      </w:r>
      <w:r>
        <w:t xml:space="preserve">“make it cozy”</w:t>
      </w:r>
      <w:r>
        <w:t xml:space="preserve"> </w:t>
      </w:r>
      <w:r>
        <w:t xml:space="preserve">or</w:t>
      </w:r>
      <w:r>
        <w:t xml:space="preserve"> </w:t>
      </w:r>
      <w:r>
        <w:t xml:space="preserve">“help me sleep better”</w:t>
      </w:r>
      <w:r>
        <w:t xml:space="preserve"> </w:t>
      </w:r>
      <w:r>
        <w:t xml:space="preserve">by executing plans to achieve user goals—e.g., setting a mood with available devices, or devising automation routines. We implement and evaluate Sasha in a hands-on user study, showing the capabilities and limitations of LLM-driven smart homes when faced with unconstrained user-generated scenarios.</w:t>
      </w:r>
    </w:p>
    <w:p>
      <w:pPr>
        <w:pStyle w:val="BodyText"/>
      </w:pPr>
      <w:r>
        <w:drawing>
          <wp:inline>
            <wp:extent cx="5334000" cy="1505079"/>
            <wp:effectExtent b="0" l="0" r="0" t="0"/>
            <wp:docPr descr="" title="" id="22" name="Picture"/>
            <a:graphic>
              <a:graphicData uri="http://schemas.openxmlformats.org/drawingml/2006/picture">
                <pic:pic>
                  <pic:nvPicPr>
                    <pic:cNvPr descr="images/King1.png" id="23" name="Picture"/>
                    <pic:cNvPicPr>
                      <a:picLocks noChangeArrowheads="1" noChangeAspect="1"/>
                    </pic:cNvPicPr>
                  </pic:nvPicPr>
                  <pic:blipFill>
                    <a:blip r:embed="rId21"/>
                    <a:stretch>
                      <a:fillRect/>
                    </a:stretch>
                  </pic:blipFill>
                  <pic:spPr bwMode="auto">
                    <a:xfrm>
                      <a:off x="0" y="0"/>
                      <a:ext cx="5334000" cy="1505079"/>
                    </a:xfrm>
                    <a:prstGeom prst="rect">
                      <a:avLst/>
                    </a:prstGeom>
                    <a:noFill/>
                    <a:ln w="9525">
                      <a:noFill/>
                      <a:headEnd/>
                      <a:tailEnd/>
                    </a:ln>
                  </pic:spPr>
                </pic:pic>
              </a:graphicData>
            </a:graphic>
          </wp:inline>
        </w:drawing>
      </w:r>
    </w:p>
    <w:p>
      <w:pPr>
        <w:pStyle w:val="BodyText"/>
      </w:pPr>
      <w:r>
        <w:drawing>
          <wp:inline>
            <wp:extent cx="5334000" cy="1504151"/>
            <wp:effectExtent b="0" l="0" r="0" t="0"/>
            <wp:docPr descr="" title="" id="25" name="Picture"/>
            <a:graphic>
              <a:graphicData uri="http://schemas.openxmlformats.org/drawingml/2006/picture">
                <pic:pic>
                  <pic:nvPicPr>
                    <pic:cNvPr descr="images/King2.png" id="26" name="Picture"/>
                    <pic:cNvPicPr>
                      <a:picLocks noChangeArrowheads="1" noChangeAspect="1"/>
                    </pic:cNvPicPr>
                  </pic:nvPicPr>
                  <pic:blipFill>
                    <a:blip r:embed="rId24"/>
                    <a:stretch>
                      <a:fillRect/>
                    </a:stretch>
                  </pic:blipFill>
                  <pic:spPr bwMode="auto">
                    <a:xfrm>
                      <a:off x="0" y="0"/>
                      <a:ext cx="5334000" cy="1504151"/>
                    </a:xfrm>
                    <a:prstGeom prst="rect">
                      <a:avLst/>
                    </a:prstGeom>
                    <a:noFill/>
                    <a:ln w="9525">
                      <a:noFill/>
                      <a:headEnd/>
                      <a:tailEnd/>
                    </a:ln>
                  </pic:spPr>
                </pic:pic>
              </a:graphicData>
            </a:graphic>
          </wp:inline>
        </w:drawing>
      </w:r>
    </w:p>
    <w:p>
      <w:pPr>
        <w:pStyle w:val="BodyText"/>
      </w:pPr>
      <w:r>
        <w:drawing>
          <wp:inline>
            <wp:extent cx="5334000" cy="3263746"/>
            <wp:effectExtent b="0" l="0" r="0" t="0"/>
            <wp:docPr descr="" title="" id="28" name="Picture"/>
            <a:graphic>
              <a:graphicData uri="http://schemas.openxmlformats.org/drawingml/2006/picture">
                <pic:pic>
                  <pic:nvPicPr>
                    <pic:cNvPr descr="images/King3.png" id="29" name="Picture"/>
                    <pic:cNvPicPr>
                      <a:picLocks noChangeArrowheads="1" noChangeAspect="1"/>
                    </pic:cNvPicPr>
                  </pic:nvPicPr>
                  <pic:blipFill>
                    <a:blip r:embed="rId27"/>
                    <a:stretch>
                      <a:fillRect/>
                    </a:stretch>
                  </pic:blipFill>
                  <pic:spPr bwMode="auto">
                    <a:xfrm>
                      <a:off x="0" y="0"/>
                      <a:ext cx="5334000" cy="3263746"/>
                    </a:xfrm>
                    <a:prstGeom prst="rect">
                      <a:avLst/>
                    </a:prstGeom>
                    <a:noFill/>
                    <a:ln w="9525">
                      <a:noFill/>
                      <a:headEnd/>
                      <a:tailEnd/>
                    </a:ln>
                  </pic:spPr>
                </pic:pic>
              </a:graphicData>
            </a:graphic>
          </wp:inline>
        </w:drawing>
      </w:r>
    </w:p>
    <w:p>
      <w:pPr>
        <w:pStyle w:val="BodyText"/>
      </w:pPr>
      <w:r>
        <w:drawing>
          <wp:inline>
            <wp:extent cx="5334000" cy="1605596"/>
            <wp:effectExtent b="0" l="0" r="0" t="0"/>
            <wp:docPr descr="" title="" id="31" name="Picture"/>
            <a:graphic>
              <a:graphicData uri="http://schemas.openxmlformats.org/drawingml/2006/picture">
                <pic:pic>
                  <pic:nvPicPr>
                    <pic:cNvPr descr="images/King4.png" id="32" name="Picture"/>
                    <pic:cNvPicPr>
                      <a:picLocks noChangeArrowheads="1" noChangeAspect="1"/>
                    </pic:cNvPicPr>
                  </pic:nvPicPr>
                  <pic:blipFill>
                    <a:blip r:embed="rId30"/>
                    <a:stretch>
                      <a:fillRect/>
                    </a:stretch>
                  </pic:blipFill>
                  <pic:spPr bwMode="auto">
                    <a:xfrm>
                      <a:off x="0" y="0"/>
                      <a:ext cx="5334000" cy="1605596"/>
                    </a:xfrm>
                    <a:prstGeom prst="rect">
                      <a:avLst/>
                    </a:prstGeom>
                    <a:noFill/>
                    <a:ln w="9525">
                      <a:noFill/>
                      <a:headEnd/>
                      <a:tailEnd/>
                    </a:ln>
                  </pic:spPr>
                </pic:pic>
              </a:graphicData>
            </a:graphic>
          </wp:inline>
        </w:drawing>
      </w:r>
    </w:p>
    <w:bookmarkStart w:id="39" w:name="fig-king"/>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999402"/>
                  <wp:effectExtent b="0" l="0" r="0" t="0"/>
                  <wp:docPr descr="" title="" id="34" name="Picture"/>
                  <a:graphic>
                    <a:graphicData uri="http://schemas.openxmlformats.org/drawingml/2006/picture">
                      <pic:pic>
                        <pic:nvPicPr>
                          <pic:cNvPr descr="images/King5.png" id="35" name="Picture"/>
                          <pic:cNvPicPr>
                            <a:picLocks noChangeArrowheads="1" noChangeAspect="1"/>
                          </pic:cNvPicPr>
                        </pic:nvPicPr>
                        <pic:blipFill>
                          <a:blip r:embed="rId33"/>
                          <a:stretch>
                            <a:fillRect/>
                          </a:stretch>
                        </pic:blipFill>
                        <pic:spPr bwMode="auto">
                          <a:xfrm>
                            <a:off x="0" y="0"/>
                            <a:ext cx="5334000" cy="399940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03634"/>
                  <wp:effectExtent b="0" l="0" r="0" t="0"/>
                  <wp:docPr descr="" title="" id="37" name="Picture"/>
                  <a:graphic>
                    <a:graphicData uri="http://schemas.openxmlformats.org/drawingml/2006/picture">
                      <pic:pic>
                        <pic:nvPicPr>
                          <pic:cNvPr descr="images/King6.png" id="38" name="Picture"/>
                          <pic:cNvPicPr>
                            <a:picLocks noChangeArrowheads="1" noChangeAspect="1"/>
                          </pic:cNvPicPr>
                        </pic:nvPicPr>
                        <pic:blipFill>
                          <a:blip r:embed="rId36"/>
                          <a:stretch>
                            <a:fillRect/>
                          </a:stretch>
                        </pic:blipFill>
                        <pic:spPr bwMode="auto">
                          <a:xfrm>
                            <a:off x="0" y="0"/>
                            <a:ext cx="5334000" cy="200363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King, Yu, Lee, et al. (2024)</w:t>
      </w:r>
    </w:p>
    <w:bookmarkEnd w:id="39"/>
    <w:p>
      <w:r>
        <w:pict>
          <v:rect style="width:0;height:1.5pt" o:hralign="center" o:hrstd="t" o:hr="t"/>
        </w:pict>
      </w:r>
    </w:p>
    <w:p>
      <w:r>
        <w:br w:type="page"/>
      </w:r>
    </w:p>
    <w:bookmarkEnd w:id="40"/>
    <w:bookmarkStart w:id="60" w:name="X9e4ae11be2b399a3e647f3f81b1ed4978a2561b"/>
    <w:p>
      <w:pPr>
        <w:pStyle w:val="Heading2"/>
      </w:pPr>
      <w:r>
        <w:t xml:space="preserve">Thoughtful Things: Building Human-Centric Smart Devices with Small Language Models</w:t>
      </w:r>
    </w:p>
    <w:p>
      <w:pPr>
        <w:pStyle w:val="FirstParagraph"/>
      </w:pPr>
      <w:r>
        <w:t xml:space="preserve">King, E., Yu, H., Vartak, S., Jacob, J., Lee, S., &amp; Julien, C. (2024).</w:t>
      </w:r>
      <w:r>
        <w:t xml:space="preserve"> </w:t>
      </w:r>
      <w:r>
        <w:rPr>
          <w:b/>
          <w:bCs/>
        </w:rPr>
        <w:t xml:space="preserve">Thoughtful Things: Building Human-Centric Smart Devices with Small Language Models</w:t>
      </w:r>
      <w:r>
        <w:t xml:space="preserve"> </w:t>
      </w:r>
      <w:r>
        <w:t xml:space="preserve">(arXiv:2405.03821). arXiv. http://arxiv.org/abs/2405.03821</w:t>
      </w:r>
    </w:p>
    <w:p>
      <w:pPr>
        <w:pStyle w:val="BodyText"/>
      </w:pPr>
      <w:r>
        <w:t xml:space="preserve">Abstract</w:t>
      </w:r>
    </w:p>
    <w:p>
      <w:pPr>
        <w:pStyle w:val="BodyText"/>
      </w:pPr>
      <w:r>
        <w:t xml:space="preserve">Everyday devices like light bulbs and kitchen appliances are now embedded with so many features and automated behaviors that they have become complicated to actually use. While such</w:t>
      </w:r>
      <w:r>
        <w:t xml:space="preserve"> </w:t>
      </w:r>
      <w:r>
        <w:t xml:space="preserve">“smart”</w:t>
      </w:r>
      <w:r>
        <w:t xml:space="preserve"> </w:t>
      </w:r>
      <w:r>
        <w:t xml:space="preserve">capabilities can better support users’ goals, the task of learning the</w:t>
      </w:r>
      <w:r>
        <w:t xml:space="preserve"> </w:t>
      </w:r>
      <w:r>
        <w:t xml:space="preserve">“ins and outs”</w:t>
      </w:r>
      <w:r>
        <w:t xml:space="preserve"> </w:t>
      </w:r>
      <w:r>
        <w:t xml:space="preserve">of different devices is daunting. Voice assistants aim to solve this problem by providing a natural language interface to devices, yet such assistants cannot understand loosely-constrained commands, they lack the ability to reason about and explain devices’ behaviors to users, and they rely on connectivity to intrusive cloud infrastructure. Toward addressing these issues, we propose thoughtful things: devices that leverage lightweight, on-device language models to take actions and explain their behaviors in response to unconstrained user commands. We propose an end-to-end framework that leverages formal modeling, automated training data synthesis, and generative language models to create devices that are both capable and thoughtful in the presence of unconstrained user goals and inquiries. Our framework requires no labeled data and can be deployed on-device, with no cloud dependency. We implement two thoughtful things (a lamp and a thermostat) and deploy them on real hardware, evaluating their practical performance.</w:t>
      </w:r>
    </w:p>
    <w:p>
      <w:pPr>
        <w:pStyle w:val="BodyText"/>
      </w:pPr>
      <w:r>
        <w:drawing>
          <wp:inline>
            <wp:extent cx="5334000" cy="2080449"/>
            <wp:effectExtent b="0" l="0" r="0" t="0"/>
            <wp:docPr descr="" title="" id="42" name="Picture"/>
            <a:graphic>
              <a:graphicData uri="http://schemas.openxmlformats.org/drawingml/2006/picture">
                <pic:pic>
                  <pic:nvPicPr>
                    <pic:cNvPr descr="images/king_tt1.png" id="43" name="Picture"/>
                    <pic:cNvPicPr>
                      <a:picLocks noChangeArrowheads="1" noChangeAspect="1"/>
                    </pic:cNvPicPr>
                  </pic:nvPicPr>
                  <pic:blipFill>
                    <a:blip r:embed="rId41"/>
                    <a:stretch>
                      <a:fillRect/>
                    </a:stretch>
                  </pic:blipFill>
                  <pic:spPr bwMode="auto">
                    <a:xfrm>
                      <a:off x="0" y="0"/>
                      <a:ext cx="5334000" cy="2080449"/>
                    </a:xfrm>
                    <a:prstGeom prst="rect">
                      <a:avLst/>
                    </a:prstGeom>
                    <a:noFill/>
                    <a:ln w="9525">
                      <a:noFill/>
                      <a:headEnd/>
                      <a:tailEnd/>
                    </a:ln>
                  </pic:spPr>
                </pic:pic>
              </a:graphicData>
            </a:graphic>
          </wp:inline>
        </w:drawing>
      </w:r>
    </w:p>
    <w:p>
      <w:pPr>
        <w:pStyle w:val="BodyText"/>
      </w:pPr>
      <w:r>
        <w:drawing>
          <wp:inline>
            <wp:extent cx="5334000" cy="2574902"/>
            <wp:effectExtent b="0" l="0" r="0" t="0"/>
            <wp:docPr descr="" title="" id="45" name="Picture"/>
            <a:graphic>
              <a:graphicData uri="http://schemas.openxmlformats.org/drawingml/2006/picture">
                <pic:pic>
                  <pic:nvPicPr>
                    <pic:cNvPr descr="images/king_tt2.png" id="46" name="Picture"/>
                    <pic:cNvPicPr>
                      <a:picLocks noChangeArrowheads="1" noChangeAspect="1"/>
                    </pic:cNvPicPr>
                  </pic:nvPicPr>
                  <pic:blipFill>
                    <a:blip r:embed="rId44"/>
                    <a:stretch>
                      <a:fillRect/>
                    </a:stretch>
                  </pic:blipFill>
                  <pic:spPr bwMode="auto">
                    <a:xfrm>
                      <a:off x="0" y="0"/>
                      <a:ext cx="5334000" cy="2574902"/>
                    </a:xfrm>
                    <a:prstGeom prst="rect">
                      <a:avLst/>
                    </a:prstGeom>
                    <a:noFill/>
                    <a:ln w="9525">
                      <a:noFill/>
                      <a:headEnd/>
                      <a:tailEnd/>
                    </a:ln>
                  </pic:spPr>
                </pic:pic>
              </a:graphicData>
            </a:graphic>
          </wp:inline>
        </w:drawing>
      </w:r>
    </w:p>
    <w:p>
      <w:pPr>
        <w:pStyle w:val="BodyText"/>
      </w:pPr>
      <w:r>
        <w:drawing>
          <wp:inline>
            <wp:extent cx="5334000" cy="1858993"/>
            <wp:effectExtent b="0" l="0" r="0" t="0"/>
            <wp:docPr descr="" title="" id="48" name="Picture"/>
            <a:graphic>
              <a:graphicData uri="http://schemas.openxmlformats.org/drawingml/2006/picture">
                <pic:pic>
                  <pic:nvPicPr>
                    <pic:cNvPr descr="images/king_tt3.png" id="49" name="Picture"/>
                    <pic:cNvPicPr>
                      <a:picLocks noChangeArrowheads="1" noChangeAspect="1"/>
                    </pic:cNvPicPr>
                  </pic:nvPicPr>
                  <pic:blipFill>
                    <a:blip r:embed="rId47"/>
                    <a:stretch>
                      <a:fillRect/>
                    </a:stretch>
                  </pic:blipFill>
                  <pic:spPr bwMode="auto">
                    <a:xfrm>
                      <a:off x="0" y="0"/>
                      <a:ext cx="5334000" cy="1858993"/>
                    </a:xfrm>
                    <a:prstGeom prst="rect">
                      <a:avLst/>
                    </a:prstGeom>
                    <a:noFill/>
                    <a:ln w="9525">
                      <a:noFill/>
                      <a:headEnd/>
                      <a:tailEnd/>
                    </a:ln>
                  </pic:spPr>
                </pic:pic>
              </a:graphicData>
            </a:graphic>
          </wp:inline>
        </w:drawing>
      </w:r>
    </w:p>
    <w:p>
      <w:pPr>
        <w:pStyle w:val="BodyText"/>
      </w:pPr>
      <w:r>
        <w:drawing>
          <wp:inline>
            <wp:extent cx="5334000" cy="3375511"/>
            <wp:effectExtent b="0" l="0" r="0" t="0"/>
            <wp:docPr descr="" title="" id="51" name="Picture"/>
            <a:graphic>
              <a:graphicData uri="http://schemas.openxmlformats.org/drawingml/2006/picture">
                <pic:pic>
                  <pic:nvPicPr>
                    <pic:cNvPr descr="images/king_tt4.png" id="52" name="Picture"/>
                    <pic:cNvPicPr>
                      <a:picLocks noChangeArrowheads="1" noChangeAspect="1"/>
                    </pic:cNvPicPr>
                  </pic:nvPicPr>
                  <pic:blipFill>
                    <a:blip r:embed="rId50"/>
                    <a:stretch>
                      <a:fillRect/>
                    </a:stretch>
                  </pic:blipFill>
                  <pic:spPr bwMode="auto">
                    <a:xfrm>
                      <a:off x="0" y="0"/>
                      <a:ext cx="5334000" cy="3375511"/>
                    </a:xfrm>
                    <a:prstGeom prst="rect">
                      <a:avLst/>
                    </a:prstGeom>
                    <a:noFill/>
                    <a:ln w="9525">
                      <a:noFill/>
                      <a:headEnd/>
                      <a:tailEnd/>
                    </a:ln>
                  </pic:spPr>
                </pic:pic>
              </a:graphicData>
            </a:graphic>
          </wp:inline>
        </w:drawing>
      </w:r>
    </w:p>
    <w:bookmarkStart w:id="59" w:name="fig-king2"/>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268968"/>
                  <wp:effectExtent b="0" l="0" r="0" t="0"/>
                  <wp:docPr descr="" title="" id="54" name="Picture"/>
                  <a:graphic>
                    <a:graphicData uri="http://schemas.openxmlformats.org/drawingml/2006/picture">
                      <pic:pic>
                        <pic:nvPicPr>
                          <pic:cNvPr descr="images/king_tt5.png" id="55" name="Picture"/>
                          <pic:cNvPicPr>
                            <a:picLocks noChangeArrowheads="1" noChangeAspect="1"/>
                          </pic:cNvPicPr>
                        </pic:nvPicPr>
                        <pic:blipFill>
                          <a:blip r:embed="rId53"/>
                          <a:stretch>
                            <a:fillRect/>
                          </a:stretch>
                        </pic:blipFill>
                        <pic:spPr bwMode="auto">
                          <a:xfrm>
                            <a:off x="0" y="0"/>
                            <a:ext cx="5334000" cy="2268968"/>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896190"/>
                  <wp:effectExtent b="0" l="0" r="0" t="0"/>
                  <wp:docPr descr="" title="" id="57" name="Picture"/>
                  <a:graphic>
                    <a:graphicData uri="http://schemas.openxmlformats.org/drawingml/2006/picture">
                      <pic:pic>
                        <pic:nvPicPr>
                          <pic:cNvPr descr="images/king_tt6.png" id="58" name="Picture"/>
                          <pic:cNvPicPr>
                            <a:picLocks noChangeArrowheads="1" noChangeAspect="1"/>
                          </pic:cNvPicPr>
                        </pic:nvPicPr>
                        <pic:blipFill>
                          <a:blip r:embed="rId56"/>
                          <a:stretch>
                            <a:fillRect/>
                          </a:stretch>
                        </pic:blipFill>
                        <pic:spPr bwMode="auto">
                          <a:xfrm>
                            <a:off x="0" y="0"/>
                            <a:ext cx="5334000" cy="1896190"/>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 from</w:t>
      </w:r>
      <w:r>
        <w:t xml:space="preserve"> </w:t>
      </w:r>
      <w:r>
        <w:t xml:space="preserve">King, Yu, Vartak, et al. (2024)</w:t>
      </w:r>
    </w:p>
    <w:bookmarkEnd w:id="59"/>
    <w:p>
      <w:r>
        <w:pict>
          <v:rect style="width:0;height:1.5pt" o:hralign="center" o:hrstd="t" o:hr="t"/>
        </w:pict>
      </w:r>
    </w:p>
    <w:p>
      <w:r>
        <w:br w:type="page"/>
      </w:r>
    </w:p>
    <w:bookmarkEnd w:id="60"/>
    <w:bookmarkStart w:id="64" w:name="X1962bde3a226f83a5105f65faf40ae5ff0d14d6"/>
    <w:p>
      <w:pPr>
        <w:pStyle w:val="Heading2"/>
      </w:pPr>
      <w:r>
        <w:t xml:space="preserve">Designing Home Automation Routines Using an LLM-Based Chatbot.</w:t>
      </w:r>
    </w:p>
    <w:p>
      <w:pPr>
        <w:pStyle w:val="FirstParagraph"/>
      </w:pPr>
      <w:r>
        <w:t xml:space="preserve">Giudici, M., Padalino, L., Paolino, G., Paratici, I., Pascu, A. I., &amp; Garzotto, F. (2024).</w:t>
      </w:r>
      <w:r>
        <w:t xml:space="preserve"> </w:t>
      </w:r>
      <w:r>
        <w:rPr>
          <w:b/>
          <w:bCs/>
        </w:rPr>
        <w:t xml:space="preserve">Designing Home Automation Routines Using an LLM-Based Chatbot.</w:t>
      </w:r>
      <w:r>
        <w:t xml:space="preserve"> </w:t>
      </w:r>
      <w:r>
        <w:t xml:space="preserve">Designs, 8(3), Article 3. https://doi.org/10.3390/designs8030043</w:t>
      </w:r>
    </w:p>
    <w:p>
      <w:pPr>
        <w:pStyle w:val="BodyText"/>
      </w:pPr>
      <w:r>
        <w:t xml:space="preserve">Abstract</w:t>
      </w:r>
    </w:p>
    <w:p>
      <w:pPr>
        <w:pStyle w:val="BodyText"/>
      </w:pPr>
      <w:r>
        <w:t xml:space="preserve">Without any more delay, individuals are urged to adopt more sustainable behaviors to fight climate change. New digital systems mixed with engaging and gamification mechanisms could play an important role in achieving such an objective. In particular, Conversational Agents, like Smart Home Assistants, are a promising tool that encourage sustainable behaviors within household settings. In recent years, large language models (LLMs) have shown great potential in enhancing the capabilities of such assistants, making them more effective in interacting with users. We present the design and implementation of GreenIFTTT, an application empowered by GPT4 to create and control home automation routines. The agent helps users understand which energy consumption optimization routines could be created and applied to make their home appliances more environmentally sustainable. We performed an exploratory study (Italy, December 2023) with N = 13 participants to test our application’s usability and UX. The results suggest that GreenIFTTT is a usable, engaging, easy, and supportive tool, providing insight into new perspectives and usage of LLMs to create more environmentally sustainable home automation.</w:t>
      </w:r>
    </w:p>
    <w:p>
      <w:pPr>
        <w:pStyle w:val="CaptionedFigure"/>
      </w:pPr>
      <w:r>
        <w:drawing>
          <wp:inline>
            <wp:extent cx="4533900" cy="9158781"/>
            <wp:effectExtent b="0" l="0" r="0" t="0"/>
            <wp:docPr descr="Figure from Giudici et al. (2024)" title="" id="62" name="Picture"/>
            <a:graphic>
              <a:graphicData uri="http://schemas.openxmlformats.org/drawingml/2006/picture">
                <pic:pic>
                  <pic:nvPicPr>
                    <pic:cNvPr descr="images/Giudici1.png" id="63" name="Picture"/>
                    <pic:cNvPicPr>
                      <a:picLocks noChangeArrowheads="1" noChangeAspect="1"/>
                    </pic:cNvPicPr>
                  </pic:nvPicPr>
                  <pic:blipFill>
                    <a:blip r:embed="rId61"/>
                    <a:stretch>
                      <a:fillRect/>
                    </a:stretch>
                  </pic:blipFill>
                  <pic:spPr bwMode="auto">
                    <a:xfrm>
                      <a:off x="0" y="0"/>
                      <a:ext cx="4533900" cy="915878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Giudici et al. (2024)</w:t>
      </w:r>
    </w:p>
    <w:p>
      <w:r>
        <w:pict>
          <v:rect style="width:0;height:1.5pt" o:hralign="center" o:hrstd="t" o:hr="t"/>
        </w:pict>
      </w:r>
    </w:p>
    <w:p>
      <w:r>
        <w:br w:type="page"/>
      </w:r>
    </w:p>
    <w:bookmarkEnd w:id="64"/>
    <w:bookmarkStart w:id="68" w:name="X95378894d1f6798ac8d3d1dc404a76acd8b6ace"/>
    <w:p>
      <w:pPr>
        <w:pStyle w:val="Heading2"/>
      </w:pPr>
      <w:r>
        <w:t xml:space="preserve">AIoT Smart Home via Autonomous LLM Agents.</w:t>
      </w:r>
    </w:p>
    <w:p>
      <w:pPr>
        <w:pStyle w:val="FirstParagraph"/>
      </w:pPr>
      <w:r>
        <w:t xml:space="preserve">Rivkin, D., Hogan, F., Feriani, A., Konar, A., Sigal, A., Liu, X., &amp; Dudek, G. (2024).</w:t>
      </w:r>
      <w:r>
        <w:t xml:space="preserve"> </w:t>
      </w:r>
      <w:r>
        <w:rPr>
          <w:b/>
          <w:bCs/>
        </w:rPr>
        <w:t xml:space="preserve">AIoT Smart Home via Autonomous LLM Agents.</w:t>
      </w:r>
      <w:r>
        <w:t xml:space="preserve"> </w:t>
      </w:r>
      <w:r>
        <w:t xml:space="preserve">IEEE Internet of Things Journal, 1–1. IEEE Internet of Things Journal. https://doi.org/10.1109/JIOT.2024.3471904</w:t>
      </w:r>
    </w:p>
    <w:p>
      <w:pPr>
        <w:pStyle w:val="BodyText"/>
      </w:pPr>
      <w:r>
        <w:t xml:space="preserve">Abstract</w:t>
      </w:r>
    </w:p>
    <w:p>
      <w:pPr>
        <w:pStyle w:val="BodyText"/>
      </w:pPr>
      <w:r>
        <w:t xml:space="preserve">The common-sense reasoning abilities and vast general knowledge of Large Language Models (LLMs) make them a natural fit for interpreting user requests in a smart home assistant context. LLMs, however, lack specific knowledge about the user and their home, which limits their potential impact. SAGE (Smart Home Agent with Grounded Execution), overcomes these and other limitations by using a scheme in which a user request triggers an LLM-controlled sequence of discrete actions. These actions can be used to retrieve information, interact with the user, or manipulate device states. SAGE controls this process through a dynamically constructed tree of LLM prompts, which help it decide which action to take next, whether an action was successful, and when to terminate the process. The SAGE action set augments an LLM’s capabilities to support some of the most critical requirements for a smart home assistant. These include: flexible and scalable user preference management (</w:t>
      </w:r>
      <w:r>
        <w:t xml:space="preserve">“Is my team playing tonight?”</w:t>
      </w:r>
      <w:r>
        <w:t xml:space="preserve">), access to any smart device’s full functionality without device-specific code via API reading (</w:t>
      </w:r>
      <w:r>
        <w:t xml:space="preserve">“Turn down the screen brightness on my dryer”</w:t>
      </w:r>
      <w:r>
        <w:t xml:space="preserve">), persistent device state monitoring (</w:t>
      </w:r>
      <w:r>
        <w:t xml:space="preserve">“Remind me to throw out the milk when I open the fridge”</w:t>
      </w:r>
      <w:r>
        <w:t xml:space="preserve">), natural device references using only a photo of the room (</w:t>
      </w:r>
      <w:r>
        <w:t xml:space="preserve">“Turn on the lamp on the dresser”</w:t>
      </w:r>
      <w:r>
        <w:t xml:space="preserve">), and more. We introduce a benchmark of 50 new and challenging smart home tasks where SAGE achieves a 76% success rate, significantly outperforming existing LLM-enabled baselines (30% success rate).</w:t>
      </w:r>
    </w:p>
    <w:p>
      <w:pPr>
        <w:pStyle w:val="CaptionedFigure"/>
      </w:pPr>
      <w:r>
        <w:drawing>
          <wp:inline>
            <wp:extent cx="5334000" cy="5796151"/>
            <wp:effectExtent b="0" l="0" r="0" t="0"/>
            <wp:docPr descr="Figure from Rivkin et al. (2024)" title="" id="66" name="Picture"/>
            <a:graphic>
              <a:graphicData uri="http://schemas.openxmlformats.org/drawingml/2006/picture">
                <pic:pic>
                  <pic:nvPicPr>
                    <pic:cNvPr descr="images/rivkin1.png" id="67" name="Picture"/>
                    <pic:cNvPicPr>
                      <a:picLocks noChangeArrowheads="1" noChangeAspect="1"/>
                    </pic:cNvPicPr>
                  </pic:nvPicPr>
                  <pic:blipFill>
                    <a:blip r:embed="rId65"/>
                    <a:stretch>
                      <a:fillRect/>
                    </a:stretch>
                  </pic:blipFill>
                  <pic:spPr bwMode="auto">
                    <a:xfrm>
                      <a:off x="0" y="0"/>
                      <a:ext cx="5334000" cy="579615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Rivkin et al. (2024)</w:t>
      </w:r>
    </w:p>
    <w:p>
      <w:r>
        <w:br w:type="page"/>
      </w:r>
    </w:p>
    <w:bookmarkEnd w:id="68"/>
    <w:bookmarkStart w:id="72" w:name="X60c4bd044537b8774fb0c10105077a5b3d6edd7"/>
    <w:p>
      <w:pPr>
        <w:pStyle w:val="Heading2"/>
      </w:pPr>
      <w:r>
        <w:t xml:space="preserve">Leveraging Large Language Models for enhanced personalised user experience in Smart Homes</w:t>
      </w:r>
    </w:p>
    <w:p>
      <w:pPr>
        <w:pStyle w:val="FirstParagraph"/>
      </w:pPr>
      <w:r>
        <w:t xml:space="preserve">Rey-Jouanchicot, J., Bottaro, A., Campo, E., Bouraoui, J.-L., Vigouroux, N., &amp; Vella, F. (2024).</w:t>
      </w:r>
      <w:r>
        <w:t xml:space="preserve"> </w:t>
      </w:r>
      <w:r>
        <w:rPr>
          <w:b/>
          <w:bCs/>
        </w:rPr>
        <w:t xml:space="preserve">Leveraging Large Language Models for enhanced personalised user experience in Smart Homes</w:t>
      </w:r>
      <w:r>
        <w:t xml:space="preserve"> </w:t>
      </w:r>
      <w:r>
        <w:t xml:space="preserve">(No. arXiv:2407.12024). arXiv. http://arxiv.org/abs/2407.12024</w:t>
      </w:r>
    </w:p>
    <w:p>
      <w:pPr>
        <w:pStyle w:val="BodyText"/>
      </w:pPr>
      <w:r>
        <w:t xml:space="preserve">Abstract</w:t>
      </w:r>
    </w:p>
    <w:p>
      <w:pPr>
        <w:pStyle w:val="BodyText"/>
      </w:pPr>
      <w:r>
        <w:t xml:space="preserve">Smart home automation systems aim to improve the comfort and convenience of users in their living environment. However, adapting automation to user needs remains a challenge. Indeed, many systems still rely on hand-crafted routines for each smart object.This paper presents an original smart home architecture leveraging Large Language Models (LLMs) and user preferences to push the boundaries of personalisation and intuitiveness in the home environment.This article explores a human-centred approach that uses the general knowledge provided by LLMs to learn and facilitate interactions with the environment.The advantages of the proposed model are demonstrated on a set of scenarios, as well as a comparative analysis with various LLM implementations. Some metrics are assessed to determine the system’s ability to maintain comfort, safety, and user preferences. The paper details the approach to real-world implementation and evaluation.The proposed approach of using preferences shows up to 52.3% increase in average grade, and with an average processing time reduced by 35.6% on Starling 7B Alpha LLM. In addition, performance is 26.4% better than the results of the larger models without preferences, with processing time almost 20 times faster.</w:t>
      </w:r>
    </w:p>
    <w:p>
      <w:pPr>
        <w:pStyle w:val="CaptionedFigure"/>
      </w:pPr>
      <w:r>
        <w:drawing>
          <wp:inline>
            <wp:extent cx="5334000" cy="2520767"/>
            <wp:effectExtent b="0" l="0" r="0" t="0"/>
            <wp:docPr descr="Figure from Rey-Jouanchicot et al. (2024)" title="" id="70" name="Picture"/>
            <a:graphic>
              <a:graphicData uri="http://schemas.openxmlformats.org/drawingml/2006/picture">
                <pic:pic>
                  <pic:nvPicPr>
                    <pic:cNvPr descr="images/rey1.png" id="71" name="Picture"/>
                    <pic:cNvPicPr>
                      <a:picLocks noChangeArrowheads="1" noChangeAspect="1"/>
                    </pic:cNvPicPr>
                  </pic:nvPicPr>
                  <pic:blipFill>
                    <a:blip r:embed="rId69"/>
                    <a:stretch>
                      <a:fillRect/>
                    </a:stretch>
                  </pic:blipFill>
                  <pic:spPr bwMode="auto">
                    <a:xfrm>
                      <a:off x="0" y="0"/>
                      <a:ext cx="5334000" cy="252076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Rey-Jouanchicot et al. (2024)</w:t>
      </w:r>
    </w:p>
    <w:p>
      <w:r>
        <w:br w:type="page"/>
      </w:r>
    </w:p>
    <w:bookmarkEnd w:id="72"/>
    <w:bookmarkStart w:id="76" w:name="Xabf056b7be3b8af512fcabd0e2ebaad025e53ca"/>
    <w:p>
      <w:pPr>
        <w:pStyle w:val="Heading2"/>
      </w:pPr>
      <w:r>
        <w:t xml:space="preserve">Enhancing smart home interaction through multimodal command disambiguation.</w:t>
      </w:r>
    </w:p>
    <w:p>
      <w:pPr>
        <w:pStyle w:val="FirstParagraph"/>
      </w:pPr>
      <w:r>
        <w:t xml:space="preserve">Calò, T., &amp; De Russis, L. (2024).</w:t>
      </w:r>
      <w:r>
        <w:t xml:space="preserve"> </w:t>
      </w:r>
      <w:r>
        <w:rPr>
          <w:b/>
          <w:bCs/>
        </w:rPr>
        <w:t xml:space="preserve">Enhancing smart home interaction through multimodal command disambiguation.</w:t>
      </w:r>
      <w:r>
        <w:t xml:space="preserve"> </w:t>
      </w:r>
      <w:r>
        <w:t xml:space="preserve">Personal and Ubiquitous Computing. https://doi.org/10.1007/s00779-024-01827-3</w:t>
      </w:r>
    </w:p>
    <w:p>
      <w:pPr>
        <w:pStyle w:val="BodyText"/>
      </w:pPr>
      <w:r>
        <w:t xml:space="preserve">Abstract</w:t>
      </w:r>
    </w:p>
    <w:p>
      <w:pPr>
        <w:pStyle w:val="BodyText"/>
      </w:pPr>
      <w:r>
        <w:t xml:space="preserve">Smart speakers are entering our homes and enriching the connected ecosystem already present in them. Home inhabitants can use those to execute relatively simple commands, e.g., turning a lamp on. Their capabilities to interpret more complex and ambiguous commands (e.g., make this room warmer) are limited, if not absent. Large language models (LLMs) can offer creative and viable solutions to enable a practical and user-acceptable interpretation of such ambiguous commands. This paper introduces an interactive disambiguation approach that integrates visual and textual cues with natural language commands. After contextualizing the approach with a use case, we test it in an experiment where users are prompted to select the appropriate cue (an image or a textual description) to clarify ambiguous commands, thereby refining the accuracy of the system’s interpretations. Outcomes from the study indicate that the disambiguation system produces responses well-aligned with user intentions, and that participants found the textual descriptions slightly more effective. Finally, interviews reveal heightened satisfaction with the smart-home system when engaging with the proposed disambiguation approach.</w:t>
      </w:r>
    </w:p>
    <w:p>
      <w:pPr>
        <w:pStyle w:val="CaptionedFigure"/>
      </w:pPr>
      <w:r>
        <w:drawing>
          <wp:inline>
            <wp:extent cx="5334000" cy="2825106"/>
            <wp:effectExtent b="0" l="0" r="0" t="0"/>
            <wp:docPr descr="Figure from Calò &amp; De Russis (2024)" title="" id="74" name="Picture"/>
            <a:graphic>
              <a:graphicData uri="http://schemas.openxmlformats.org/drawingml/2006/picture">
                <pic:pic>
                  <pic:nvPicPr>
                    <pic:cNvPr descr="images/Calo1.png" id="75" name="Picture"/>
                    <pic:cNvPicPr>
                      <a:picLocks noChangeArrowheads="1" noChangeAspect="1"/>
                    </pic:cNvPicPr>
                  </pic:nvPicPr>
                  <pic:blipFill>
                    <a:blip r:embed="rId73"/>
                    <a:stretch>
                      <a:fillRect/>
                    </a:stretch>
                  </pic:blipFill>
                  <pic:spPr bwMode="auto">
                    <a:xfrm>
                      <a:off x="0" y="0"/>
                      <a:ext cx="5334000" cy="282510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Calò &amp; De Russis (2024)</w:t>
      </w:r>
    </w:p>
    <w:p>
      <w:r>
        <w:pict>
          <v:rect style="width:0;height:1.5pt" o:hralign="center" o:hrstd="t" o:hr="t"/>
        </w:pict>
      </w:r>
    </w:p>
    <w:p>
      <w:r>
        <w:br w:type="page"/>
      </w:r>
    </w:p>
    <w:bookmarkEnd w:id="76"/>
    <w:bookmarkStart w:id="80" w:name="Xc199bc951ab0489446bacab8c98bef813c0d023"/>
    <w:p>
      <w:pPr>
        <w:pStyle w:val="Heading2"/>
      </w:pPr>
      <w:r>
        <w:t xml:space="preserve">A Human-on-the-Loop Optimization Autoformalism Approach for Sustainability</w:t>
      </w:r>
    </w:p>
    <w:p>
      <w:pPr>
        <w:pStyle w:val="FirstParagraph"/>
      </w:pPr>
      <w:r>
        <w:t xml:space="preserve">Jin, M., Sel, B., Hardeep, F., &amp; Yin, W. (2023).</w:t>
      </w:r>
      <w:r>
        <w:t xml:space="preserve"> </w:t>
      </w:r>
      <w:r>
        <w:rPr>
          <w:b/>
          <w:bCs/>
        </w:rPr>
        <w:t xml:space="preserve">A Human-on-the-Loop Optimization Autoformalism Approach for Sustainability</w:t>
      </w:r>
      <w:r>
        <w:t xml:space="preserve"> </w:t>
      </w:r>
      <w:r>
        <w:t xml:space="preserve">(arXiv:2308.10380). arXiv. http://arxiv.org/abs/2308.10380</w:t>
      </w:r>
    </w:p>
    <w:p>
      <w:pPr>
        <w:pStyle w:val="BodyText"/>
      </w:pPr>
      <w:r>
        <w:t xml:space="preserve">Abstract</w:t>
      </w:r>
    </w:p>
    <w:p>
      <w:pPr>
        <w:pStyle w:val="BodyText"/>
      </w:pPr>
      <w:r>
        <w:t xml:space="preserve">This paper outlines a natural conversational approach to solving personalized energy-related problems using large language models (LLMs). We focus on customizable optimization problems that necessitate repeated solving with slight variations in modeling and are user-specific, hence posing a challenge to devising a one-size-fits-all model. We put forward a strategy that augments an LLM with an optimization solver, enhancing its proficiency in understanding and responding to user specifications and preferences while providing nonlinear reasoning capabilities. Our approach pioneers the novel concept of human-guided optimization autoformalism, translating a natural language task specification automatically into an optimization instance. This enables LLMs to analyze, explain, and tackle a variety of instance-specific energy-related problems, pushing beyond the limits of current prompt-based techniques. Our research encompasses various commonplace tasks in the energy sector, from electric vehicle charging and Heating, Ventilation, and Air Conditioning (HVAC) control to long-term planning problems such as cost-benefit evaluations for installing rooftop solar photovoltaics (PVs) or heat pumps. This pilot study marks an essential stride towards the context-based formulation of optimization using LLMs, with the potential to democratize optimization processes. As a result, stakeholders are empowered to optimize their energy consumption, promoting sustainable energy practices customized to personal needs and preferences.</w:t>
      </w:r>
    </w:p>
    <w:p>
      <w:pPr>
        <w:pStyle w:val="CaptionedFigure"/>
      </w:pPr>
      <w:r>
        <w:drawing>
          <wp:inline>
            <wp:extent cx="5334000" cy="1964188"/>
            <wp:effectExtent b="0" l="0" r="0" t="0"/>
            <wp:docPr descr="Figure from Jin et al. (2023)" title="" id="78" name="Picture"/>
            <a:graphic>
              <a:graphicData uri="http://schemas.openxmlformats.org/drawingml/2006/picture">
                <pic:pic>
                  <pic:nvPicPr>
                    <pic:cNvPr descr="images/Jin1.png" id="79" name="Picture"/>
                    <pic:cNvPicPr>
                      <a:picLocks noChangeArrowheads="1" noChangeAspect="1"/>
                    </pic:cNvPicPr>
                  </pic:nvPicPr>
                  <pic:blipFill>
                    <a:blip r:embed="rId77"/>
                    <a:stretch>
                      <a:fillRect/>
                    </a:stretch>
                  </pic:blipFill>
                  <pic:spPr bwMode="auto">
                    <a:xfrm>
                      <a:off x="0" y="0"/>
                      <a:ext cx="5334000" cy="196418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Jin et al. (2023)</w:t>
      </w:r>
    </w:p>
    <w:p>
      <w:r>
        <w:br w:type="page"/>
      </w:r>
    </w:p>
    <w:bookmarkEnd w:id="80"/>
    <w:bookmarkStart w:id="84" w:name="Xdbfbc94b42f9daf037017b604cc6dee4905e6c1"/>
    <w:p>
      <w:pPr>
        <w:pStyle w:val="Heading2"/>
      </w:pPr>
      <w:r>
        <w:t xml:space="preserve">Harmony: A Home Agent for Responsive Management and Action Optimization with a Locally Deployed Large Language Model</w:t>
      </w:r>
    </w:p>
    <w:p>
      <w:pPr>
        <w:pStyle w:val="FirstParagraph"/>
      </w:pPr>
      <w:r>
        <w:t xml:space="preserve">Yin, Z., Zhang, M., &amp; Kawahara, D. (2024).</w:t>
      </w:r>
      <w:r>
        <w:t xml:space="preserve"> </w:t>
      </w:r>
      <w:r>
        <w:rPr>
          <w:b/>
          <w:bCs/>
        </w:rPr>
        <w:t xml:space="preserve">Harmony: A Home Agent for Responsive Management and Action Optimization with a Locally Deployed Large Language Model</w:t>
      </w:r>
      <w:r>
        <w:t xml:space="preserve"> </w:t>
      </w:r>
      <w:r>
        <w:t xml:space="preserve">(No. arXiv:2410.14252). arXiv. http://arxiv.org/abs/2410.14252</w:t>
      </w:r>
    </w:p>
    <w:p>
      <w:pPr>
        <w:pStyle w:val="BodyText"/>
      </w:pPr>
      <w:r>
        <w:t xml:space="preserve">Abstract</w:t>
      </w:r>
    </w:p>
    <w:p>
      <w:pPr>
        <w:pStyle w:val="BodyText"/>
      </w:pPr>
      <w:r>
        <w:t xml:space="preserve">Since the launch of GPT-3.5, intelligent home assistant technology based on large language models (LLMs) has made significant progress. These intelligent home assistant frameworks, such as those based on high-performance LLMs like GPT-4, have greatly expanded their functional range and application scenarios by computing on the cloud, enriching user experience and diversification. In order to optimize the privacy and economy of data processing while maintaining the powerful functions of LLMs, we propose Harmony, a smart home assistant framework that uses a locally deployable small-scale LLM. Based on Llama3-8b, an open LLM that can be easily deployed on a consumer-grade PC, Harmony does not send any data to the internet during operation, ensuring local computation and privacy secured. Harmony based on Llama3-8b achieved competitive performance on our benchmark tests with the framework used in related work with GPT-4. In addition to solving the issues mentioned above, Harmony can also take actions according to the user and home status, even if the user does not issue a command. For example, when the user wants to wake up later than normal on the weekend, Harmony would open the curtains only when the user gets up or prepare the room when the user comes home without requiring user commands.</w:t>
      </w:r>
    </w:p>
    <w:p>
      <w:pPr>
        <w:pStyle w:val="CaptionedFigure"/>
      </w:pPr>
      <w:r>
        <w:drawing>
          <wp:inline>
            <wp:extent cx="5334000" cy="2157573"/>
            <wp:effectExtent b="0" l="0" r="0" t="0"/>
            <wp:docPr descr="Figure from Yin et al. (2024)" title="" id="82" name="Picture"/>
            <a:graphic>
              <a:graphicData uri="http://schemas.openxmlformats.org/drawingml/2006/picture">
                <pic:pic>
                  <pic:nvPicPr>
                    <pic:cNvPr descr="images/yin1.png" id="83" name="Picture"/>
                    <pic:cNvPicPr>
                      <a:picLocks noChangeArrowheads="1" noChangeAspect="1"/>
                    </pic:cNvPicPr>
                  </pic:nvPicPr>
                  <pic:blipFill>
                    <a:blip r:embed="rId81"/>
                    <a:stretch>
                      <a:fillRect/>
                    </a:stretch>
                  </pic:blipFill>
                  <pic:spPr bwMode="auto">
                    <a:xfrm>
                      <a:off x="0" y="0"/>
                      <a:ext cx="5334000" cy="21575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Yin et al. (2024)</w:t>
      </w:r>
    </w:p>
    <w:p>
      <w:r>
        <w:br w:type="page"/>
      </w:r>
    </w:p>
    <w:bookmarkEnd w:id="84"/>
    <w:bookmarkStart w:id="88" w:name="Xc8fff680add4f532e6ef34860b100666b9f818f"/>
    <w:p>
      <w:pPr>
        <w:pStyle w:val="Heading2"/>
      </w:pPr>
      <w:r>
        <w:t xml:space="preserve">Save It for the</w:t>
      </w:r>
      <w:r>
        <w:t xml:space="preserve"> </w:t>
      </w:r>
      <w:r>
        <w:t xml:space="preserve">“Hot”</w:t>
      </w:r>
      <w:r>
        <w:t xml:space="preserve"> </w:t>
      </w:r>
      <w:r>
        <w:t xml:space="preserve">Day: An LLM-Empowered Visual Analytics System for Heat Risk Management</w:t>
      </w:r>
    </w:p>
    <w:p>
      <w:pPr>
        <w:pStyle w:val="FirstParagraph"/>
      </w:pPr>
      <w:r>
        <w:t xml:space="preserve">Li, H., Kam-Kwai, W., Luo, Y., Chen, J., Liu, C., Zhang, Y., Lau, A. K. H., Qu, H., &amp; Liu, D. (2024).</w:t>
      </w:r>
      <w:r>
        <w:t xml:space="preserve"> </w:t>
      </w:r>
      <w:r>
        <w:rPr>
          <w:b/>
          <w:bCs/>
        </w:rPr>
        <w:t xml:space="preserve">Save It for the</w:t>
      </w:r>
      <w:r>
        <w:rPr>
          <w:b/>
          <w:bCs/>
        </w:rPr>
        <w:t xml:space="preserve"> </w:t>
      </w:r>
      <w:r>
        <w:rPr>
          <w:b/>
          <w:bCs/>
        </w:rPr>
        <w:t xml:space="preserve">“Hot”</w:t>
      </w:r>
      <w:r>
        <w:rPr>
          <w:b/>
          <w:bCs/>
        </w:rPr>
        <w:t xml:space="preserve"> </w:t>
      </w:r>
      <w:r>
        <w:rPr>
          <w:b/>
          <w:bCs/>
        </w:rPr>
        <w:t xml:space="preserve">Day: An LLM-Empowered Visual Analytics System for Heat Risk Management</w:t>
      </w:r>
      <w:r>
        <w:t xml:space="preserve"> </w:t>
      </w:r>
      <w:r>
        <w:t xml:space="preserve">(arXiv:2406.03317). arXiv. http://arxiv.org/abs/2406.03317</w:t>
      </w:r>
    </w:p>
    <w:p>
      <w:pPr>
        <w:pStyle w:val="BodyText"/>
      </w:pPr>
      <w:r>
        <w:t xml:space="preserve">Abstract</w:t>
      </w:r>
    </w:p>
    <w:p>
      <w:pPr>
        <w:pStyle w:val="BodyText"/>
      </w:pPr>
      <w:r>
        <w:t xml:space="preserve">The escalating frequency and intensity of heat-related climate events, particularly heatwaves, emphasize the pressing need for advanced heat risk management strategies. Current approaches, primarily relying on numerical models, face challenges in spatial-temporal resolution and in capturing the dynamic interplay of environmental, social, and behavioral factors affecting heat risks. This has led to difficulties in translating risk assessments into effective mitigation actions. Recognizing these problems, we introduce a novel approach leveraging the burgeoning capabilities of Large Language Models (LLMs) to extract rich and contextual insights from news reports. We hence propose an LLM-empowered visual analytics system, Havior, that integrates the precise, data-driven insights of numerical models with nuanced news report information. This hybrid approach enables a more comprehensive assessment of heat risks and better identification, assessment, and mitigation of heat-related threats. The system incorporates novel visualization designs, such as</w:t>
      </w:r>
      <w:r>
        <w:t xml:space="preserve"> </w:t>
      </w:r>
      <w:r>
        <w:t xml:space="preserve">“thermoglyph”</w:t>
      </w:r>
      <w:r>
        <w:t xml:space="preserve"> </w:t>
      </w:r>
      <w:r>
        <w:t xml:space="preserve">and news glyph, enhancing intuitive understanding and analysis of heat risks. The integration of LLM-based techniques also enables advanced information retrieval and semantic knowledge extraction that can be guided by experts’ analytics needs. Our case studies on two cities that faced significant heatwave events and interviews with five experts have demonstrated the usefulness of our system in providing in-depth and actionable insights for heat risk management.</w:t>
      </w:r>
    </w:p>
    <w:p>
      <w:pPr>
        <w:pStyle w:val="CaptionedFigure"/>
      </w:pPr>
      <w:r>
        <w:drawing>
          <wp:inline>
            <wp:extent cx="5334000" cy="2765349"/>
            <wp:effectExtent b="0" l="0" r="0" t="0"/>
            <wp:docPr descr="Figure from Li et al. (2024)" title="" id="86" name="Picture"/>
            <a:graphic>
              <a:graphicData uri="http://schemas.openxmlformats.org/drawingml/2006/picture">
                <pic:pic>
                  <pic:nvPicPr>
                    <pic:cNvPr descr="images/Li1.png" id="87" name="Picture"/>
                    <pic:cNvPicPr>
                      <a:picLocks noChangeArrowheads="1" noChangeAspect="1"/>
                    </pic:cNvPicPr>
                  </pic:nvPicPr>
                  <pic:blipFill>
                    <a:blip r:embed="rId85"/>
                    <a:stretch>
                      <a:fillRect/>
                    </a:stretch>
                  </pic:blipFill>
                  <pic:spPr bwMode="auto">
                    <a:xfrm>
                      <a:off x="0" y="0"/>
                      <a:ext cx="5334000" cy="276534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Li et al. (2024)</w:t>
      </w:r>
    </w:p>
    <w:p>
      <w:r>
        <w:br w:type="page"/>
      </w:r>
    </w:p>
    <w:bookmarkEnd w:id="88"/>
    <w:bookmarkStart w:id="102" w:name="X7075126e0a0d9e73ce327e74a6cd9748fddca68"/>
    <w:p>
      <w:pPr>
        <w:pStyle w:val="Heading2"/>
      </w:pPr>
      <w:r>
        <w:t xml:space="preserve">Follow-Me AI: Energy-Efficient User Interaction with Smart Environments</w:t>
      </w:r>
    </w:p>
    <w:p>
      <w:pPr>
        <w:pStyle w:val="FirstParagraph"/>
      </w:pPr>
      <w:r>
        <w:t xml:space="preserve">Saleh, A., Donta, P. K., Morabito, R., Motlagh, N. H., &amp; Lovén, L. (2024).</w:t>
      </w:r>
      <w:r>
        <w:t xml:space="preserve"> </w:t>
      </w:r>
      <w:r>
        <w:rPr>
          <w:b/>
          <w:bCs/>
        </w:rPr>
        <w:t xml:space="preserve">Follow-Me AI: Energy-Efficient User Interaction with Smart Environments</w:t>
      </w:r>
      <w:r>
        <w:t xml:space="preserve"> </w:t>
      </w:r>
      <w:r>
        <w:t xml:space="preserve">(arXiv:2404.12486). arXiv. http://arxiv.org/abs/2404.12486</w:t>
      </w:r>
    </w:p>
    <w:p>
      <w:pPr>
        <w:pStyle w:val="BodyText"/>
      </w:pPr>
      <w:r>
        <w:t xml:space="preserve">Abstract</w:t>
      </w:r>
    </w:p>
    <w:p>
      <w:pPr>
        <w:pStyle w:val="BodyText"/>
      </w:pPr>
      <w:r>
        <w:t xml:space="preserve">This article introduces Follow-Me AI, a concept designed to enhance user interactions with smart environments, optimize energy use, and provide better control over data captured by these environments. Through AI agents that accompany users, Follow-Me AI negotiates data management based on user consent, aligns environmental controls as well as user communication and computes resources available in the environment with user preferences, and predicts user behavior to proactively adjust the smart environment. The manuscript illustrates this concept with a detailed example of Follow-Me AI in a smart campus setting, detailing the interactions with the building’s management system for optimal comfort and efficiency. Finally, this article looks into the challenges and opportunities related to Follow-Me AI.</w:t>
      </w:r>
    </w:p>
    <w:p>
      <w:pPr>
        <w:pStyle w:val="BodyText"/>
      </w:pPr>
      <w:r>
        <w:drawing>
          <wp:inline>
            <wp:extent cx="5334000" cy="4674289"/>
            <wp:effectExtent b="0" l="0" r="0" t="0"/>
            <wp:docPr descr="" title="" id="90" name="Picture"/>
            <a:graphic>
              <a:graphicData uri="http://schemas.openxmlformats.org/drawingml/2006/picture">
                <pic:pic>
                  <pic:nvPicPr>
                    <pic:cNvPr descr="images/Saleh1.png" id="91" name="Picture"/>
                    <pic:cNvPicPr>
                      <a:picLocks noChangeArrowheads="1" noChangeAspect="1"/>
                    </pic:cNvPicPr>
                  </pic:nvPicPr>
                  <pic:blipFill>
                    <a:blip r:embed="rId89"/>
                    <a:stretch>
                      <a:fillRect/>
                    </a:stretch>
                  </pic:blipFill>
                  <pic:spPr bwMode="auto">
                    <a:xfrm>
                      <a:off x="0" y="0"/>
                      <a:ext cx="5334000" cy="4674289"/>
                    </a:xfrm>
                    <a:prstGeom prst="rect">
                      <a:avLst/>
                    </a:prstGeom>
                    <a:noFill/>
                    <a:ln w="9525">
                      <a:noFill/>
                      <a:headEnd/>
                      <a:tailEnd/>
                    </a:ln>
                  </pic:spPr>
                </pic:pic>
              </a:graphicData>
            </a:graphic>
          </wp:inline>
        </w:drawing>
      </w:r>
    </w:p>
    <w:p>
      <w:pPr>
        <w:pStyle w:val="BodyText"/>
      </w:pPr>
      <w:r>
        <w:drawing>
          <wp:inline>
            <wp:extent cx="5334000" cy="3268910"/>
            <wp:effectExtent b="0" l="0" r="0" t="0"/>
            <wp:docPr descr="" title="" id="93" name="Picture"/>
            <a:graphic>
              <a:graphicData uri="http://schemas.openxmlformats.org/drawingml/2006/picture">
                <pic:pic>
                  <pic:nvPicPr>
                    <pic:cNvPr descr="images/Saleh2.png" id="94" name="Picture"/>
                    <pic:cNvPicPr>
                      <a:picLocks noChangeArrowheads="1" noChangeAspect="1"/>
                    </pic:cNvPicPr>
                  </pic:nvPicPr>
                  <pic:blipFill>
                    <a:blip r:embed="rId92"/>
                    <a:stretch>
                      <a:fillRect/>
                    </a:stretch>
                  </pic:blipFill>
                  <pic:spPr bwMode="auto">
                    <a:xfrm>
                      <a:off x="0" y="0"/>
                      <a:ext cx="5334000" cy="3268910"/>
                    </a:xfrm>
                    <a:prstGeom prst="rect">
                      <a:avLst/>
                    </a:prstGeom>
                    <a:noFill/>
                    <a:ln w="9525">
                      <a:noFill/>
                      <a:headEnd/>
                      <a:tailEnd/>
                    </a:ln>
                  </pic:spPr>
                </pic:pic>
              </a:graphicData>
            </a:graphic>
          </wp:inline>
        </w:drawing>
      </w:r>
    </w:p>
    <w:bookmarkStart w:id="101" w:name="fig-saleh"/>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608169"/>
                  <wp:effectExtent b="0" l="0" r="0" t="0"/>
                  <wp:docPr descr="" title="" id="96" name="Picture"/>
                  <a:graphic>
                    <a:graphicData uri="http://schemas.openxmlformats.org/drawingml/2006/picture">
                      <pic:pic>
                        <pic:nvPicPr>
                          <pic:cNvPr descr="images/Saleh3.png" id="97" name="Picture"/>
                          <pic:cNvPicPr>
                            <a:picLocks noChangeArrowheads="1" noChangeAspect="1"/>
                          </pic:cNvPicPr>
                        </pic:nvPicPr>
                        <pic:blipFill>
                          <a:blip r:embed="rId95"/>
                          <a:stretch>
                            <a:fillRect/>
                          </a:stretch>
                        </pic:blipFill>
                        <pic:spPr bwMode="auto">
                          <a:xfrm>
                            <a:off x="0" y="0"/>
                            <a:ext cx="5334000" cy="260816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083352"/>
                  <wp:effectExtent b="0" l="0" r="0" t="0"/>
                  <wp:docPr descr="" title="" id="99" name="Picture"/>
                  <a:graphic>
                    <a:graphicData uri="http://schemas.openxmlformats.org/drawingml/2006/picture">
                      <pic:pic>
                        <pic:nvPicPr>
                          <pic:cNvPr descr="images/Saleh4.png" id="100" name="Picture"/>
                          <pic:cNvPicPr>
                            <a:picLocks noChangeArrowheads="1" noChangeAspect="1"/>
                          </pic:cNvPicPr>
                        </pic:nvPicPr>
                        <pic:blipFill>
                          <a:blip r:embed="rId98"/>
                          <a:stretch>
                            <a:fillRect/>
                          </a:stretch>
                        </pic:blipFill>
                        <pic:spPr bwMode="auto">
                          <a:xfrm>
                            <a:off x="0" y="0"/>
                            <a:ext cx="5334000" cy="208335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 from</w:t>
      </w:r>
      <w:r>
        <w:t xml:space="preserve"> </w:t>
      </w:r>
      <w:r>
        <w:t xml:space="preserve">Saleh et al. (2024)</w:t>
      </w:r>
    </w:p>
    <w:bookmarkEnd w:id="101"/>
    <w:p>
      <w:r>
        <w:br w:type="page"/>
      </w:r>
    </w:p>
    <w:bookmarkEnd w:id="102"/>
    <w:bookmarkStart w:id="106" w:name="X3154721375288484b311a7e67e34a71ae64a230"/>
    <w:p>
      <w:pPr>
        <w:pStyle w:val="Heading2"/>
      </w:pPr>
      <w:r>
        <w:t xml:space="preserve">An LLM-Based Digital Twin for Optimizing Human-in-the Loop Systems</w:t>
      </w:r>
    </w:p>
    <w:p>
      <w:pPr>
        <w:pStyle w:val="FirstParagraph"/>
      </w:pPr>
      <w:r>
        <w:t xml:space="preserve">Yang, H., Siew, M., &amp; Joe-Wong, C. (2024).</w:t>
      </w:r>
      <w:r>
        <w:t xml:space="preserve"> </w:t>
      </w:r>
      <w:r>
        <w:rPr>
          <w:b/>
          <w:bCs/>
        </w:rPr>
        <w:t xml:space="preserve">An LLM-Based Digital Twin for Optimizing Human-in-the Loop Systems</w:t>
      </w:r>
      <w:r>
        <w:t xml:space="preserve"> </w:t>
      </w:r>
      <w:r>
        <w:t xml:space="preserve">(arXiv:2403.16809). arXiv. http://arxiv.org/abs/2403.16809</w:t>
      </w:r>
    </w:p>
    <w:p>
      <w:pPr>
        <w:pStyle w:val="BodyText"/>
      </w:pPr>
      <w:r>
        <w:t xml:space="preserve">Abstract</w:t>
      </w:r>
    </w:p>
    <w:p>
      <w:pPr>
        <w:pStyle w:val="BodyText"/>
      </w:pPr>
      <w:r>
        <w:t xml:space="preserve">The increasing prevalence of Cyber-Physical Systems and the Internet of Things (CPS-IoT) applications and Foundation Models are enabling new applications that leverage real-time control of the environment. For example, real-time control of Heating, Ventilation and Air-Conditioning (HVAC) systems can reduce its usage when not needed for the comfort of human occupants, hence reducing energy consumption. Collecting realtime feedback on human preferences in such human-in-the-loop (HITL) systems, however, is difficult in practice. We propose the use of large language models (LLMs) to deal with the challenges of dynamic environments and difficult-to-obtain data in CPS optimization. In this paper, we present a case study that employs LLM agents to mimic the behaviors and thermal preferences of various population groups (e.g. young families, the elderly) in a shopping mall. The aggregated thermal preferences are integrated into an agent-in-the-loop based reinforcement learning algorithm AitL-RL, which employs the LLM as a dynamic simulation of the physical environment to learn how to balance between energy savings and occupant comfort. Our results show that LLMs are capable of simulating complex population movements within large open spaces. Besides, AitL-RLdemonstrates superior performance compared to the popular existing policy of set point control, suggesting that adaptive and personalized decision-making is critical for efficient optimization in CPS-IoT applications. Through this case study, we demonstrate the potential of integrating advanced Foundation Models like LLMs into CPS-IoT to enhance system adaptability and efficiency. The project’s code can be found on our GitHub repository.</w:t>
      </w:r>
    </w:p>
    <w:p>
      <w:pPr>
        <w:pStyle w:val="CaptionedFigure"/>
      </w:pPr>
      <w:r>
        <w:drawing>
          <wp:inline>
            <wp:extent cx="5334000" cy="3738447"/>
            <wp:effectExtent b="0" l="0" r="0" t="0"/>
            <wp:docPr descr="Figure from Yang et al. (2024)" title="" id="104" name="Picture"/>
            <a:graphic>
              <a:graphicData uri="http://schemas.openxmlformats.org/drawingml/2006/picture">
                <pic:pic>
                  <pic:nvPicPr>
                    <pic:cNvPr descr="images/yang_twin1.png" id="105" name="Picture"/>
                    <pic:cNvPicPr>
                      <a:picLocks noChangeArrowheads="1" noChangeAspect="1"/>
                    </pic:cNvPicPr>
                  </pic:nvPicPr>
                  <pic:blipFill>
                    <a:blip r:embed="rId103"/>
                    <a:stretch>
                      <a:fillRect/>
                    </a:stretch>
                  </pic:blipFill>
                  <pic:spPr bwMode="auto">
                    <a:xfrm>
                      <a:off x="0" y="0"/>
                      <a:ext cx="5334000" cy="373844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Yang et al. (2024)</w:t>
      </w:r>
    </w:p>
    <w:p>
      <w:r>
        <w:br w:type="page"/>
      </w:r>
    </w:p>
    <w:bookmarkEnd w:id="106"/>
    <w:bookmarkStart w:id="107" w:name="X1867278b6937b4b7f3a842822e126cbc03d0022"/>
    <w:p>
      <w:pPr>
        <w:pStyle w:val="Heading2"/>
      </w:pPr>
      <w:r>
        <w:t xml:space="preserve">Can Private LLM Agents Synthesize Household Energy Consumption Data?</w:t>
      </w:r>
    </w:p>
    <w:p>
      <w:pPr>
        <w:pStyle w:val="FirstParagraph"/>
      </w:pPr>
      <w:r>
        <w:t xml:space="preserve">Almashor, M., &amp; Miyashita, Y. (2024).</w:t>
      </w:r>
      <w:r>
        <w:t xml:space="preserve"> </w:t>
      </w:r>
      <w:r>
        <w:rPr>
          <w:b/>
          <w:bCs/>
        </w:rPr>
        <w:t xml:space="preserve">Can Private LLM Agents Synthesize Household Energy Consumption Data?</w:t>
      </w:r>
      <w:r>
        <w:t xml:space="preserve"> </w:t>
      </w:r>
      <w:r>
        <w:t xml:space="preserve">Proceedings of the 15th ACM International Conference on Future and Sustainable Energy Systems, 664–668. https://doi.org/10.1145/3632775.3661993</w:t>
      </w:r>
    </w:p>
    <w:p>
      <w:pPr>
        <w:pStyle w:val="BodyText"/>
      </w:pPr>
      <w:r>
        <w:t xml:space="preserve">Abstract</w:t>
      </w:r>
    </w:p>
    <w:p>
      <w:pPr>
        <w:pStyle w:val="BodyText"/>
      </w:pPr>
      <w:r>
        <w:t xml:space="preserve">Reproducible science requires easy access to data, especially with the rise of data-driven and increasingly complex models used within energy research. Too often however, the data to reconstruct and verify purported solutions in publications is hidden due to some combination of commercial, legal, and sensitivity issues. This early work presents our initial efforts to leverage the recent advancements in Large Language Models (LLMs) to create usable and shareable energy datasets. In particular, we’re utilising their mimicry of human behaviors, with the goal of extracting and exploring synthetic energy data through the simulation of LLM agents capable of interacting with and executing actions in controlled environments. We also analyse and visualise publicly available data in an attempt to create realistic but not quite exact copies of the originals. Our early results show some promise, with outputs that resemble the twin peak curves for household energy consumption. The hope is that our generalised approach can be used to easily replicate usable and realistic copies of otherwise secret or sensitive data.</w:t>
      </w:r>
    </w:p>
    <w:p>
      <w:pPr>
        <w:pStyle w:val="BodyText"/>
      </w:pPr>
      <w:r>
        <w:t xml:space="preserve">Almashor &amp; Miyashita (2024)</w:t>
      </w:r>
    </w:p>
    <w:bookmarkEnd w:id="107"/>
    <w:bookmarkStart w:id="111" w:name="X7f49a69359508e734f4f99cefa4dcc32c6aca6b"/>
    <w:p>
      <w:pPr>
        <w:pStyle w:val="Heading2"/>
      </w:pPr>
      <w:r>
        <w:t xml:space="preserve">Prompt-Gaming: A Pilot Study on LLM-Evaluating Agent in a Meaningful Energy Game.</w:t>
      </w:r>
    </w:p>
    <w:p>
      <w:pPr>
        <w:pStyle w:val="FirstParagraph"/>
      </w:pPr>
      <w:r>
        <w:t xml:space="preserve">Isaza-Giraldo, A., Bala, P., Campos, P. F., &amp; Pereira, L. (2024). Prompt-Gaming: A Pilot Study on LLM-Evaluating Agent in a Meaningful Energy Game. Extended Abstracts of the 2024 CHI Conference on Human Factors in Computing Systems, 1–12. https://doi.org/10.1145/3613905.3650774</w:t>
      </w:r>
    </w:p>
    <w:p>
      <w:pPr>
        <w:pStyle w:val="BodyText"/>
      </w:pPr>
      <w:r>
        <w:t xml:space="preserve">Abstract</w:t>
      </w:r>
    </w:p>
    <w:p>
      <w:pPr>
        <w:pStyle w:val="BodyText"/>
      </w:pPr>
      <w:r>
        <w:t xml:space="preserve">Building on previous work on incorporating large language models (LLM) in gaming, we investigate the possibility of implementing LLM as evaluating agents of open-ended challenges in serious games and its potential to facilitate a meaningful experience for the player. We contribute with a sustainability game prototype in a single natural language prompt about energy communities and we tested it with 13 participants inside ChatGPT-3.5. Two participants were already aware of energy communities before the game, and eight of the remaining 11 gained valuable knowledge about the specific topic. Comparing ChatGPT-3.5 evaluations of players’ interaction with an expert’s assessment, ChatGPT-3.5 correctly evaluated 81% of player’s answers. Our results are encouraging and show the potential of using LLMs as mediating agents in educational games, while also allowing easy prototyping of games through natural language prompts.</w:t>
      </w:r>
    </w:p>
    <w:p>
      <w:pPr>
        <w:pStyle w:val="CaptionedFigure"/>
      </w:pPr>
      <w:r>
        <w:drawing>
          <wp:inline>
            <wp:extent cx="5334000" cy="6379984"/>
            <wp:effectExtent b="0" l="0" r="0" t="0"/>
            <wp:docPr descr="Figure from Isaza-Giraldo et al. (2024)" title="" id="109" name="Picture"/>
            <a:graphic>
              <a:graphicData uri="http://schemas.openxmlformats.org/drawingml/2006/picture">
                <pic:pic>
                  <pic:nvPicPr>
                    <pic:cNvPr descr="images/Giraldo1.png" id="110" name="Picture"/>
                    <pic:cNvPicPr>
                      <a:picLocks noChangeArrowheads="1" noChangeAspect="1"/>
                    </pic:cNvPicPr>
                  </pic:nvPicPr>
                  <pic:blipFill>
                    <a:blip r:embed="rId108"/>
                    <a:stretch>
                      <a:fillRect/>
                    </a:stretch>
                  </pic:blipFill>
                  <pic:spPr bwMode="auto">
                    <a:xfrm>
                      <a:off x="0" y="0"/>
                      <a:ext cx="5334000" cy="637998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Isaza-Giraldo et al. (2024)</w:t>
      </w:r>
    </w:p>
    <w:p>
      <w:r>
        <w:br w:type="page"/>
      </w:r>
    </w:p>
    <w:bookmarkEnd w:id="111"/>
    <w:bookmarkStart w:id="115" w:name="X133d0309d519ce76c5ffe119b7c63092485ff66"/>
    <w:p>
      <w:pPr>
        <w:pStyle w:val="Heading2"/>
      </w:pPr>
      <w:r>
        <w:t xml:space="preserve">Evaluation of large language models (LLMs) on the mastery of knowledge and skills in the heating, ventilation and air conditioning (HVAC) industry.</w:t>
      </w:r>
    </w:p>
    <w:p>
      <w:pPr>
        <w:pStyle w:val="FirstParagraph"/>
      </w:pPr>
      <w:r>
        <w:t xml:space="preserve">Lu, J., Tian, X., Zhang, C., Zhao, Y., Zhang, J., Zhang, W., Feng, C., He, J., Wang, J., &amp; He, F. (2024).</w:t>
      </w:r>
      <w:r>
        <w:t xml:space="preserve"> </w:t>
      </w:r>
      <w:r>
        <w:rPr>
          <w:b/>
          <w:bCs/>
        </w:rPr>
        <w:t xml:space="preserve">Evaluation of large language models (LLMs) on the mastery of knowledge and skills in the heating, ventilation and air conditioning (HVAC) industry.</w:t>
      </w:r>
      <w:r>
        <w:t xml:space="preserve"> </w:t>
      </w:r>
      <w:r>
        <w:t xml:space="preserve">Energy and Built Environment. https://doi.org/10.1016/j.enbenv.2024.03.010</w:t>
      </w:r>
    </w:p>
    <w:p>
      <w:pPr>
        <w:pStyle w:val="BodyText"/>
      </w:pPr>
      <w:r>
        <w:t xml:space="preserve">Abstract</w:t>
      </w:r>
    </w:p>
    <w:p>
      <w:pPr>
        <w:pStyle w:val="BodyText"/>
      </w:pPr>
      <w:r>
        <w:t xml:space="preserve">Large language models (LLMs) have shown human-level capabilities in solving various complex tasks. However, it is still unknown whether state-of-the-art LLMs master sufficient knowledge related to heating, ventilation and air conditioning (HVAC) systems. It will be inspiring if LLMs can think and learn like professionals in the HVAC industry. Hence, this study investigates the performance of LLMs on mastering the knowledge and skills related to the HVAC industry by letting them take the ASHRAE Certified HVAC Designer examination, an authoritative examination in the HVAC industry. Three key knowledge capabilities are explored: recall, analysis and application. Twelve representative LLMs are tested such as GPT-3.5, GPT-4 and LLaMA. According to the results, GPT-4 passes the ASHRAE Certified HVAC Designer examination with scores from 74 to 78, which is higher than about half of human examinees. Besides, GPT-3.5 passes the examination twice out of five times. It demonstrates that some LLMs such as GPT-4 and GPT-3.5 have great potential to assist or replace humans in designing and operating HVAC systems. However, they still make some mistakes sometimes due to the lack of knowledge, poor reasoning capabilities and unsatisfactory equation calculation abilities. Accordingly, four future research directions are proposed to reveal how to utilize and improve LLMs in the HVAC industry: teaching LLMs to use design tools or software in the HVAC industry, enabling LLMs to read and analyze the operational data from HVAC systems, developing tailored corpuses for the HVAC industry, and assessing the performance of LLMs in real-world HVAC design and operation scenarios.</w:t>
      </w:r>
    </w:p>
    <w:p>
      <w:pPr>
        <w:pStyle w:val="CaptionedFigure"/>
      </w:pPr>
      <w:r>
        <w:drawing>
          <wp:inline>
            <wp:extent cx="5334000" cy="4828007"/>
            <wp:effectExtent b="0" l="0" r="0" t="0"/>
            <wp:docPr descr="Figure from Lu et al. (2024)" title="" id="113" name="Picture"/>
            <a:graphic>
              <a:graphicData uri="http://schemas.openxmlformats.org/drawingml/2006/picture">
                <pic:pic>
                  <pic:nvPicPr>
                    <pic:cNvPr descr="images/Lu1.png" id="114" name="Picture"/>
                    <pic:cNvPicPr>
                      <a:picLocks noChangeArrowheads="1" noChangeAspect="1"/>
                    </pic:cNvPicPr>
                  </pic:nvPicPr>
                  <pic:blipFill>
                    <a:blip r:embed="rId112"/>
                    <a:stretch>
                      <a:fillRect/>
                    </a:stretch>
                  </pic:blipFill>
                  <pic:spPr bwMode="auto">
                    <a:xfrm>
                      <a:off x="0" y="0"/>
                      <a:ext cx="5334000" cy="482800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Lu et al. (2024)</w:t>
      </w:r>
    </w:p>
    <w:p>
      <w:r>
        <w:br w:type="page"/>
      </w:r>
    </w:p>
    <w:bookmarkEnd w:id="115"/>
    <w:bookmarkStart w:id="116" w:name="Xbdb51e6df4103aa3d641098918fb09314af06dd"/>
    <w:p>
      <w:pPr>
        <w:pStyle w:val="Heading2"/>
      </w:pPr>
      <w:r>
        <w:t xml:space="preserve">Domain-specific large language models for fault diagnosis of heating, ventilation, and air conditioning systems by labeled-data-supervised fine-tuning.</w:t>
      </w:r>
    </w:p>
    <w:p>
      <w:pPr>
        <w:pStyle w:val="FirstParagraph"/>
      </w:pPr>
      <w:r>
        <w:t xml:space="preserve">Zhang, J., Zhang, C., Lu, J., &amp; Zhao, Y. (2025).</w:t>
      </w:r>
      <w:r>
        <w:t xml:space="preserve"> </w:t>
      </w:r>
      <w:r>
        <w:rPr>
          <w:b/>
          <w:bCs/>
        </w:rPr>
        <w:t xml:space="preserve">Domain-specific large language models for fault diagnosis of heating, ventilation, and air conditioning systems by labeled-data-supervised fine-tuning.</w:t>
      </w:r>
      <w:r>
        <w:t xml:space="preserve"> </w:t>
      </w:r>
      <w:r>
        <w:t xml:space="preserve">Applied Energy, 377, 124378. https://doi.org/10.1016/j.apenergy.2024.124378</w:t>
      </w:r>
    </w:p>
    <w:p>
      <w:pPr>
        <w:pStyle w:val="BodyText"/>
      </w:pPr>
      <w:r>
        <w:t xml:space="preserve">Abstract</w:t>
      </w:r>
    </w:p>
    <w:p>
      <w:pPr>
        <w:pStyle w:val="BodyText"/>
      </w:pPr>
      <w:r>
        <w:t xml:space="preserve">Large language models (LLMs) have exhibited great potential in fault diagnosis of heating, ventilation, and air conditioning systems. However, the fault diagnosis accuracy of LLMs is still unsatisfactory, due to the lack of effective diagnosis accuracy enhancement methods for LLMs. To fill this gap, this study proposes a LLM fine-tuning method supervised by data with fault and fault-free labels to enhance the fault diagnosis accuracy of LLMs. This method designs a LLM self-correction strategy to automatically generate a fine-tuning dataset based on the labeled data. The generated fine-tuning dataset is applied to fine-tune a LLM. Moreover, a data augmentation-based approach is put forward to adaptively update the fine-tuning dataset for iteratively developing a high-performance fine-tuned LLM. The proposed method is utilized to fine-tune the GPT-3.5 model using the air handling unit (AHU) fault dataset from the RP-1312 project. The results show that the diagnosis accuracy of the GPT-3.5 model is increased from 29.5 % to 100.0 % after model fine-tuning. Compared with the GPT-4 model, the fine-tuned GPT-3.5 model achieves a 31.1 % higher average diagnosis accuracy. The fine-tuned GPT-3.5 model is also applied to diagnose faults in two AHUs from another open-source dataset to verify the generalization ability of this model. The two AHUs have different system structures and sensor configurations compared to the AHU in the RP-1312 dataset, and this dataset is not utilized to fine-tune the GPT-3.5 model. The average diagnosis accuracy of the GPT-3.5 model is increased from 46.0 % to 99.1 % and from 38.8 % to 98.9 % for the faults in the two AHUs, respectively, after model fine-tuning. Furthermore, the proposed method is verified using two fault datasets from a variable air volume box and a chiller plant system. After fine-tuning the GPT-3.5 model using the two datasets, the average diagnosis accuracy of this model is increased from 33.0 % to 98.3 % for variable air volume box faults and from 36.0 % to 99.1 % for chiller plant system faults. This study provides an effective solution to the development of domain-specific LLMs for this domain.</w:t>
      </w:r>
    </w:p>
    <w:p>
      <w:pPr>
        <w:pStyle w:val="BodyText"/>
      </w:pPr>
      <w:r>
        <w:t xml:space="preserve">Zhang et al. (2025)</w:t>
      </w:r>
    </w:p>
    <w:p>
      <w:r>
        <w:br w:type="page"/>
      </w:r>
    </w:p>
    <w:bookmarkEnd w:id="116"/>
    <w:bookmarkStart w:id="120" w:name="X6ecb6a0297b0dddc948adc447668a32b1332d4d"/>
    <w:p>
      <w:pPr>
        <w:pStyle w:val="Heading2"/>
      </w:pPr>
      <w:r>
        <w:t xml:space="preserve">Game of LLMs: Discovering Structural Constructs in Activities using Large Language Models.</w:t>
      </w:r>
    </w:p>
    <w:p>
      <w:pPr>
        <w:pStyle w:val="FirstParagraph"/>
      </w:pPr>
      <w:r>
        <w:t xml:space="preserve">Hiremath, S. K., &amp; Plötz, T. (2024).</w:t>
      </w:r>
      <w:r>
        <w:t xml:space="preserve"> </w:t>
      </w:r>
      <w:r>
        <w:rPr>
          <w:b/>
          <w:bCs/>
        </w:rPr>
        <w:t xml:space="preserve">Game of LLMs: Discovering Structural Constructs in Activities using Large Language Models.</w:t>
      </w:r>
      <w:r>
        <w:t xml:space="preserve"> </w:t>
      </w:r>
      <w:r>
        <w:t xml:space="preserve">Companion of the 2024 on ACM International Joint Conference on Pervasive and Ubiquitous Computing, 487–492. https://doi.org/10.1145/3675094.3678444</w:t>
      </w:r>
    </w:p>
    <w:p>
      <w:pPr>
        <w:pStyle w:val="BodyText"/>
      </w:pPr>
      <w:r>
        <w:t xml:space="preserve">Abstract</w:t>
      </w:r>
    </w:p>
    <w:p>
      <w:pPr>
        <w:pStyle w:val="BodyText"/>
      </w:pPr>
      <w:r>
        <w:t xml:space="preserve">Human Activity Recognition is a time-series analysis problem. A popular analysis procedure used by the community assumes an optimal window length to design recognition pipelines. However, in the scenario of smart homes, where activities are of varying duration and frequency, the assumption of a constant sized window does not hold. Additionally, previous works have shown these activities to be made up of building blocks. We focus on identifying these underlying building blocks–structural constructs, with the use of large language models. Identifying these constructs can be beneficial especially in recognizing short-duration and infrequent activities, which current systems cannot recognize. We also propose the development of an activity recognition procedure that uses these building blocks to model activities, thus helping the downstream task of activity monitoring in smart homes.</w:t>
      </w:r>
    </w:p>
    <w:p>
      <w:pPr>
        <w:pStyle w:val="CaptionedFigure"/>
      </w:pPr>
      <w:r>
        <w:drawing>
          <wp:inline>
            <wp:extent cx="5334000" cy="1987783"/>
            <wp:effectExtent b="0" l="0" r="0" t="0"/>
            <wp:docPr descr="Figure from Hiremath &amp; Plötz (2024)" title="" id="118" name="Picture"/>
            <a:graphic>
              <a:graphicData uri="http://schemas.openxmlformats.org/drawingml/2006/picture">
                <pic:pic>
                  <pic:nvPicPr>
                    <pic:cNvPr descr="images/Hiremath.png" id="119" name="Picture"/>
                    <pic:cNvPicPr>
                      <a:picLocks noChangeArrowheads="1" noChangeAspect="1"/>
                    </pic:cNvPicPr>
                  </pic:nvPicPr>
                  <pic:blipFill>
                    <a:blip r:embed="rId117"/>
                    <a:stretch>
                      <a:fillRect/>
                    </a:stretch>
                  </pic:blipFill>
                  <pic:spPr bwMode="auto">
                    <a:xfrm>
                      <a:off x="0" y="0"/>
                      <a:ext cx="5334000" cy="198778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Hiremath &amp; Plötz (2024)</w:t>
      </w:r>
    </w:p>
    <w:p>
      <w:r>
        <w:br w:type="page"/>
      </w:r>
    </w:p>
    <w:bookmarkEnd w:id="120"/>
    <w:bookmarkStart w:id="121" w:name="X725e8e8a5fbd7ebdbd010672238e7423ea5c1c6"/>
    <w:p>
      <w:pPr>
        <w:pStyle w:val="Heading2"/>
      </w:pPr>
      <w:r>
        <w:t xml:space="preserve">LLM-Based Open-Domain Integrated Task and Knowledge Assistants with Programmable Policies</w:t>
      </w:r>
    </w:p>
    <w:p>
      <w:pPr>
        <w:pStyle w:val="FirstParagraph"/>
      </w:pPr>
      <w:r>
        <w:t xml:space="preserve">Joshi, H., Liu, S., Chen, J., Weigle, R., &amp; Lam, M. S. (2024).</w:t>
      </w:r>
      <w:r>
        <w:t xml:space="preserve"> </w:t>
      </w:r>
      <w:r>
        <w:rPr>
          <w:b/>
          <w:bCs/>
        </w:rPr>
        <w:t xml:space="preserve">LLM-Based Open-Domain Integrated Task and Knowledge Assistants with Programmable Policies</w:t>
      </w:r>
      <w:r>
        <w:t xml:space="preserve"> </w:t>
      </w:r>
      <w:r>
        <w:t xml:space="preserve">(arXiv:2407.05674). arXiv. http://arxiv.org/abs/2407.05674</w:t>
      </w:r>
    </w:p>
    <w:p>
      <w:pPr>
        <w:pStyle w:val="BodyText"/>
      </w:pPr>
      <w:r>
        <w:t xml:space="preserve">Abstract</w:t>
      </w:r>
    </w:p>
    <w:p>
      <w:pPr>
        <w:pStyle w:val="BodyText"/>
      </w:pPr>
      <w:r>
        <w:t xml:space="preserve">Programming LLM-based knowledge and task assistants that faithfully conform to developer-provided policies is challenging. These agents must retrieve and provide consistent, accurate, and relevant information to address user’s queries and needs. Yet such agents generate unfounded responses (</w:t>
      </w:r>
      <w:r>
        <w:t xml:space="preserve">“hallucinate”</w:t>
      </w:r>
      <w:r>
        <w:t xml:space="preserve">). Traditional dialogue trees can only handle a limited number of conversation flows, making them inherently brittle. To this end, we present KITA - a programmable framework for creating task-oriented conversational agents that are designed to handle complex user interactions. Unlike LLMs, KITA provides reliable grounded responses, with controllable agent policies through its expressive specification, KITA Worksheet. In contrast to dialog trees, it is resilient to diverse user queries, helpful with knowledge sources, and offers ease of programming policies through its declarative paradigm. Through a real-user study involving 62 participants, we show that KITA beats the GPT-4 with function calling baseline by 26.1, 22.5, and 52.4 points on execution accuracy, dialogue act accuracy, and goal completion rate, respectively. We also release 22 real-user conversations with KITA manually corrected to ensure accuracy.</w:t>
      </w:r>
    </w:p>
    <w:p>
      <w:pPr>
        <w:pStyle w:val="BodyText"/>
      </w:pPr>
      <w:r>
        <w:t xml:space="preserve">Joshi et al. (2024)</w:t>
      </w:r>
    </w:p>
    <w:p>
      <w:r>
        <w:br w:type="page"/>
      </w:r>
    </w:p>
    <w:bookmarkEnd w:id="121"/>
    <w:bookmarkStart w:id="129" w:name="Xb3b62ccf0ab33a236352150d25271f7501cf879"/>
    <w:p>
      <w:pPr>
        <w:pStyle w:val="Heading2"/>
      </w:pPr>
      <w:r>
        <w:t xml:space="preserve">Large Language Models are Zero-Shot Recognizers for Activities of Daily Living</w:t>
      </w:r>
    </w:p>
    <w:p>
      <w:pPr>
        <w:pStyle w:val="FirstParagraph"/>
      </w:pPr>
      <w:r>
        <w:t xml:space="preserve">Civitarese, G., Fiori, M., Choudhary, P., &amp; Bettini, C. (2024).</w:t>
      </w:r>
      <w:r>
        <w:t xml:space="preserve"> </w:t>
      </w:r>
      <w:r>
        <w:rPr>
          <w:b/>
          <w:bCs/>
        </w:rPr>
        <w:t xml:space="preserve">Large Language Models are Zero-Shot Recognizers for Activities of Daily Living</w:t>
      </w:r>
      <w:r>
        <w:t xml:space="preserve"> </w:t>
      </w:r>
      <w:r>
        <w:t xml:space="preserve">(arXiv:2407.01238). arXiv. http://arxiv.org/abs/2407.01238</w:t>
      </w:r>
    </w:p>
    <w:p>
      <w:pPr>
        <w:pStyle w:val="BodyText"/>
      </w:pPr>
      <w:r>
        <w:t xml:space="preserve">Abstract</w:t>
      </w:r>
    </w:p>
    <w:p>
      <w:pPr>
        <w:pStyle w:val="BodyText"/>
      </w:pPr>
      <w:r>
        <w:t xml:space="preserve">The sensor-based recognition of Activities of Daily Living (ADLs) in smart home environments enables several applications in the areas of energy management, safety, well-being, and healthcare. ADLs recognition is typically based on deep learning methods requiring large datasets to be trained. Recently, several studies proved that Large Language Models (LLMs) effectively capture common-sense knowledge about human activities. However, the effectiveness of LLMs for ADLs recognition in smart home environments still deserves to be investigated. In this work, we propose ADL-LLM, a novel LLM-based ADLs recognition system. ADLLLM transforms raw sensor data into textual representations, that are processed by an LLM to perform zero-shot ADLs recognition. Moreover, in the scenario where a small labeled dataset is available, ADL-LLM can also be empowered with few-shot prompting. We evaluated ADL-LLM on two public datasets, showing its effectiveness in this domain.</w:t>
      </w:r>
    </w:p>
    <w:bookmarkStart w:id="128" w:name="fig-Civitarese"/>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168157"/>
                  <wp:effectExtent b="0" l="0" r="0" t="0"/>
                  <wp:docPr descr="" title="" id="123" name="Picture"/>
                  <a:graphic>
                    <a:graphicData uri="http://schemas.openxmlformats.org/drawingml/2006/picture">
                      <pic:pic>
                        <pic:nvPicPr>
                          <pic:cNvPr descr="images/Civitarese1.png" id="124" name="Picture"/>
                          <pic:cNvPicPr>
                            <a:picLocks noChangeArrowheads="1" noChangeAspect="1"/>
                          </pic:cNvPicPr>
                        </pic:nvPicPr>
                        <pic:blipFill>
                          <a:blip r:embed="rId122"/>
                          <a:stretch>
                            <a:fillRect/>
                          </a:stretch>
                        </pic:blipFill>
                        <pic:spPr bwMode="auto">
                          <a:xfrm>
                            <a:off x="0" y="0"/>
                            <a:ext cx="5334000" cy="316815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405895"/>
                  <wp:effectExtent b="0" l="0" r="0" t="0"/>
                  <wp:docPr descr="" title="" id="126" name="Picture"/>
                  <a:graphic>
                    <a:graphicData uri="http://schemas.openxmlformats.org/drawingml/2006/picture">
                      <pic:pic>
                        <pic:nvPicPr>
                          <pic:cNvPr descr="images/Civitarese2.png" id="127" name="Picture"/>
                          <pic:cNvPicPr>
                            <a:picLocks noChangeArrowheads="1" noChangeAspect="1"/>
                          </pic:cNvPicPr>
                        </pic:nvPicPr>
                        <pic:blipFill>
                          <a:blip r:embed="rId125"/>
                          <a:stretch>
                            <a:fillRect/>
                          </a:stretch>
                        </pic:blipFill>
                        <pic:spPr bwMode="auto">
                          <a:xfrm>
                            <a:off x="0" y="0"/>
                            <a:ext cx="5334000" cy="24058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Civitarese et al. (2024)</w:t>
      </w:r>
    </w:p>
    <w:bookmarkEnd w:id="128"/>
    <w:p>
      <w:r>
        <w:br w:type="page"/>
      </w:r>
    </w:p>
    <w:bookmarkEnd w:id="129"/>
    <w:bookmarkStart w:id="137" w:name="X1a442a77e6ea7ea17fbe63dfff5cf0cec4fe37d"/>
    <w:p>
      <w:pPr>
        <w:pStyle w:val="Heading2"/>
      </w:pPr>
      <w:r>
        <w:t xml:space="preserve">Large Language Models for Power Scheduling: A User-Centric Approach</w:t>
      </w:r>
    </w:p>
    <w:p>
      <w:pPr>
        <w:pStyle w:val="FirstParagraph"/>
      </w:pPr>
      <w:r>
        <w:t xml:space="preserve">Mongaillard, T., Lasaulce, S., Hicheur, O., Zhang, C., Bariah, L., Varma, V. S., Zou, H., Zhao, Q., &amp; Debbah, M. (2024).</w:t>
      </w:r>
      <w:r>
        <w:t xml:space="preserve"> </w:t>
      </w:r>
      <w:r>
        <w:rPr>
          <w:b/>
          <w:bCs/>
        </w:rPr>
        <w:t xml:space="preserve">Large Language Models for Power Scheduling: A User-Centric Approach</w:t>
      </w:r>
      <w:r>
        <w:t xml:space="preserve"> </w:t>
      </w:r>
      <w:r>
        <w:t xml:space="preserve">(arXiv:2407.00476). arXiv. http://arxiv.org/abs/2407.00476</w:t>
      </w:r>
    </w:p>
    <w:p>
      <w:pPr>
        <w:pStyle w:val="BodyText"/>
      </w:pPr>
      <w:r>
        <w:t xml:space="preserve">Abstract</w:t>
      </w:r>
    </w:p>
    <w:p>
      <w:pPr>
        <w:pStyle w:val="BodyText"/>
      </w:pPr>
      <w:r>
        <w:t xml:space="preserve">While traditional optimization and scheduling schemes are designed to meet fixed, predefined system requirements, future systems are moving toward user-driven approaches and personalized services, aiming to achieve high quality-of-experience (QoE) and flexibility. This challenge is particularly pronounced in wireless and digitalized energy networks, where users’ requirements have largely not been taken into consideration due to the lack of a common language between users and machines. The emergence of powerful large language models (LLMs) marks a radical departure from traditional system-centric methods into more advanced user-centric approaches by providing a natural communication interface between users and devices. In this paper, for the first time, we introduce a novel architecture for resource scheduling problems by constructing three LLM agents to convert an arbitrary user’s voice request (VRQ) into a resource allocation vector. Specifically, we design an LLM intent recognition agent to translate the request into an optimization problem (OP), an LLM OP parameter identification agent, and an LLM OP solving agent. To evaluate system performance, we construct a database of typical VRQs in the context of electric vehicle (EV) charging. As a proof of concept, we primarily use Llama 3 8B. Through testing with different prompt engineering scenarios, the obtained results demonstrate the efficiency of the proposed architecture. The conducted performance analysis allows key insights to be extracted. For instance, having a larger set of candidate OPs to model the real-world problem might degrade the final performance because of a higher recognition/OP classification noise level. All results and codes are open source.</w:t>
      </w:r>
    </w:p>
    <w:bookmarkStart w:id="136" w:name="fig-mongaillard"/>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659147"/>
                  <wp:effectExtent b="0" l="0" r="0" t="0"/>
                  <wp:docPr descr="" title="" id="131" name="Picture"/>
                  <a:graphic>
                    <a:graphicData uri="http://schemas.openxmlformats.org/drawingml/2006/picture">
                      <pic:pic>
                        <pic:nvPicPr>
                          <pic:cNvPr descr="images/Mongaillard1.png" id="132" name="Picture"/>
                          <pic:cNvPicPr>
                            <a:picLocks noChangeArrowheads="1" noChangeAspect="1"/>
                          </pic:cNvPicPr>
                        </pic:nvPicPr>
                        <pic:blipFill>
                          <a:blip r:embed="rId130"/>
                          <a:stretch>
                            <a:fillRect/>
                          </a:stretch>
                        </pic:blipFill>
                        <pic:spPr bwMode="auto">
                          <a:xfrm>
                            <a:off x="0" y="0"/>
                            <a:ext cx="5334000" cy="3659147"/>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309637"/>
                  <wp:effectExtent b="0" l="0" r="0" t="0"/>
                  <wp:docPr descr="" title="" id="134" name="Picture"/>
                  <a:graphic>
                    <a:graphicData uri="http://schemas.openxmlformats.org/drawingml/2006/picture">
                      <pic:pic>
                        <pic:nvPicPr>
                          <pic:cNvPr descr="images/Mongaillard2.png" id="135" name="Picture"/>
                          <pic:cNvPicPr>
                            <a:picLocks noChangeArrowheads="1" noChangeAspect="1"/>
                          </pic:cNvPicPr>
                        </pic:nvPicPr>
                        <pic:blipFill>
                          <a:blip r:embed="rId133"/>
                          <a:stretch>
                            <a:fillRect/>
                          </a:stretch>
                        </pic:blipFill>
                        <pic:spPr bwMode="auto">
                          <a:xfrm>
                            <a:off x="0" y="0"/>
                            <a:ext cx="5334000" cy="4309637"/>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Mongaillard et al. (2024)</w:t>
      </w:r>
    </w:p>
    <w:bookmarkEnd w:id="136"/>
    <w:p>
      <w:r>
        <w:br w:type="page"/>
      </w:r>
    </w:p>
    <w:bookmarkEnd w:id="137"/>
    <w:bookmarkStart w:id="138" w:name="Xc9df56e573dfb605b02939088d632417b54786c"/>
    <w:p>
      <w:pPr>
        <w:pStyle w:val="Heading2"/>
      </w:pPr>
      <w:r>
        <w:t xml:space="preserve">A Recommendation System for Prosumers Based on Large Language Models.</w:t>
      </w:r>
    </w:p>
    <w:p>
      <w:pPr>
        <w:pStyle w:val="FirstParagraph"/>
      </w:pPr>
      <w:r>
        <w:t xml:space="preserve">Oprea, S.-V., &amp; Bâra, A. (2024).</w:t>
      </w:r>
      <w:r>
        <w:t xml:space="preserve"> </w:t>
      </w:r>
      <w:r>
        <w:rPr>
          <w:b/>
          <w:bCs/>
        </w:rPr>
        <w:t xml:space="preserve">A Recommendation System for Prosumers Based on Large Language Models.</w:t>
      </w:r>
      <w:r>
        <w:t xml:space="preserve"> </w:t>
      </w:r>
      <w:r>
        <w:t xml:space="preserve">Sensors, 24(11), Article 11. https://doi.org/10.3390/s24113530</w:t>
      </w:r>
    </w:p>
    <w:p>
      <w:pPr>
        <w:pStyle w:val="BodyText"/>
      </w:pPr>
      <w:r>
        <w:t xml:space="preserve">Abstract</w:t>
      </w:r>
    </w:p>
    <w:p>
      <w:pPr>
        <w:pStyle w:val="BodyText"/>
      </w:pPr>
      <w:r>
        <w:t xml:space="preserve">As modern technologies, particularly home assistant devices and sensors, become more integrated into our daily lives, they are also making their way into the domain of energy management within our homes. Homeowners, now acting as prosumers, have access to detailed information at 15-min or even 5-min intervals, including weather forecasts, outputs from renewable energy source (RES)-based systems, appliance schedules and the current energy balance, which details any deficits or surpluses along with their quantities and the predicted prices on the local energy market (LEM). The goal for these prosumers is to reduce costs while ensuring their home’s comfort levels are maintained. However, given the complexity and the rapid decision-making required in managing this information, the need for a supportive system is evident. This is particularly true given the routine nature of these decisions, highlighting the potential for a system that provides personalized recommendations to optimize energy consumption, whether that involves adjusting the load or engaging in transactions with the LEM. In this context, we propose a recommendation system powered by large language models (LLMs), Scikit-llm and zero-shot classifiers, designed to evaluate specific scenarios and offer tailored advice for prosumers based on the available data at any given moment. Two scenarios for a prosumer of 5.9 kW are assessed using candidate labels, such as Decrease, Increase, Sell and Buy. A comparison with a content-based filtering system is provided considering the performance metrics that are relevant for prosumers.</w:t>
      </w:r>
    </w:p>
    <w:p>
      <w:pPr>
        <w:pStyle w:val="BodyText"/>
      </w:pPr>
      <w:r>
        <w:t xml:space="preserve">Oprea &amp; Bâra (2024)</w:t>
      </w:r>
    </w:p>
    <w:p>
      <w:r>
        <w:br w:type="page"/>
      </w:r>
    </w:p>
    <w:bookmarkEnd w:id="138"/>
    <w:bookmarkStart w:id="146" w:name="Xb7759d460910a223b1e68e540d5ccc4581aaa5f"/>
    <w:p>
      <w:pPr>
        <w:pStyle w:val="Heading2"/>
      </w:pPr>
      <w:r>
        <w:t xml:space="preserve">A conversational agent for creating automations exploiting large language models. Personal and Ubiquitous Computing.</w:t>
      </w:r>
    </w:p>
    <w:p>
      <w:pPr>
        <w:pStyle w:val="FirstParagraph"/>
      </w:pPr>
      <w:r>
        <w:t xml:space="preserve">Gallo, S., Paternò, F., &amp; Malizia, A. (2024).</w:t>
      </w:r>
      <w:r>
        <w:t xml:space="preserve"> </w:t>
      </w:r>
      <w:r>
        <w:rPr>
          <w:b/>
          <w:bCs/>
        </w:rPr>
        <w:t xml:space="preserve">A conversational agent for creating automations exploiting large language models. Personal and Ubiquitous Computing.</w:t>
      </w:r>
      <w:r>
        <w:t xml:space="preserve"> </w:t>
      </w:r>
      <w:r>
        <w:t xml:space="preserve">https://doi.org/10.1007/s00779-024-01825-5</w:t>
      </w:r>
    </w:p>
    <w:p>
      <w:pPr>
        <w:pStyle w:val="BodyText"/>
      </w:pPr>
      <w:r>
        <w:t xml:space="preserve">Abstract</w:t>
      </w:r>
    </w:p>
    <w:p>
      <w:pPr>
        <w:pStyle w:val="BodyText"/>
      </w:pPr>
      <w:r>
        <w:t xml:space="preserve">The proliferation of sensors and smart Internet of Things (IoT) devices in our everyday environments is reshaping our interactions with everyday objects. This change underlines the need to empower non-expert users to easily configure the behaviour of these devices to align with their preferences and habits. At the same time, recent advances in generative transformers, such as ChatGPT, have opened up new possibilities in a variety of natural language processing tasks, enhancing reasoning capabilities and conversational interactions. This paper presents RuleBot +  + , a conversational agent that exploits GPT-4 to assist the user in the creation and modification of trigger-action automations through natural language. After an introduction to motivations and related work, we present the design and implementation of RuleBot +  + and report the results of the user test in which users interacted with our solution and Home Assistant, one of the most used open-source tools for managing smart environments.</w:t>
      </w:r>
    </w:p>
    <w:bookmarkStart w:id="145" w:name="fig-gallo"/>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445424"/>
                  <wp:effectExtent b="0" l="0" r="0" t="0"/>
                  <wp:docPr descr="" title="" id="140" name="Picture"/>
                  <a:graphic>
                    <a:graphicData uri="http://schemas.openxmlformats.org/drawingml/2006/picture">
                      <pic:pic>
                        <pic:nvPicPr>
                          <pic:cNvPr descr="images/Gallo1.png" id="141" name="Picture"/>
                          <pic:cNvPicPr>
                            <a:picLocks noChangeArrowheads="1" noChangeAspect="1"/>
                          </pic:cNvPicPr>
                        </pic:nvPicPr>
                        <pic:blipFill>
                          <a:blip r:embed="rId139"/>
                          <a:stretch>
                            <a:fillRect/>
                          </a:stretch>
                        </pic:blipFill>
                        <pic:spPr bwMode="auto">
                          <a:xfrm>
                            <a:off x="0" y="0"/>
                            <a:ext cx="5334000" cy="344542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16789"/>
                  <wp:effectExtent b="0" l="0" r="0" t="0"/>
                  <wp:docPr descr="" title="" id="143" name="Picture"/>
                  <a:graphic>
                    <a:graphicData uri="http://schemas.openxmlformats.org/drawingml/2006/picture">
                      <pic:pic>
                        <pic:nvPicPr>
                          <pic:cNvPr descr="images/Gallo2.png" id="144" name="Picture"/>
                          <pic:cNvPicPr>
                            <a:picLocks noChangeArrowheads="1" noChangeAspect="1"/>
                          </pic:cNvPicPr>
                        </pic:nvPicPr>
                        <pic:blipFill>
                          <a:blip r:embed="rId142"/>
                          <a:stretch>
                            <a:fillRect/>
                          </a:stretch>
                        </pic:blipFill>
                        <pic:spPr bwMode="auto">
                          <a:xfrm>
                            <a:off x="0" y="0"/>
                            <a:ext cx="5334000" cy="1916789"/>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6: Figures from</w:t>
      </w:r>
      <w:r>
        <w:t xml:space="preserve"> </w:t>
      </w:r>
      <w:r>
        <w:t xml:space="preserve">Gallo et al. (2024)</w:t>
      </w:r>
    </w:p>
    <w:bookmarkEnd w:id="145"/>
    <w:p>
      <w:r>
        <w:br w:type="page"/>
      </w:r>
    </w:p>
    <w:bookmarkEnd w:id="146"/>
    <w:bookmarkStart w:id="190" w:name="references"/>
    <w:p>
      <w:pPr>
        <w:pStyle w:val="Heading2"/>
      </w:pPr>
      <w:r>
        <w:t xml:space="preserve">References</w:t>
      </w:r>
    </w:p>
    <w:bookmarkStart w:id="189" w:name="refs"/>
    <w:bookmarkStart w:id="148" w:name="ref-almashorCanPrivateLLM2024"/>
    <w:p>
      <w:pPr>
        <w:pStyle w:val="Bibliography"/>
      </w:pPr>
      <w:r>
        <w:t xml:space="preserve">Almashor, M., &amp; Miyashita, Y. (2024). Can</w:t>
      </w:r>
      <w:r>
        <w:t xml:space="preserve"> </w:t>
      </w:r>
      <w:r>
        <w:t xml:space="preserve">Private LLM Agents Synthesize Household Energy Consumption Data</w:t>
      </w:r>
      <w:r>
        <w:t xml:space="preserve">?</w:t>
      </w:r>
      <w:r>
        <w:t xml:space="preserve"> </w:t>
      </w:r>
      <w:r>
        <w:rPr>
          <w:i/>
          <w:iCs/>
        </w:rPr>
        <w:t xml:space="preserve">Proceedings of the 15th</w:t>
      </w:r>
      <w:r>
        <w:rPr>
          <w:i/>
          <w:iCs/>
        </w:rPr>
        <w:t xml:space="preserve"> </w:t>
      </w:r>
      <w:r>
        <w:rPr>
          <w:i/>
          <w:iCs/>
        </w:rPr>
        <w:t xml:space="preserve">ACM International Conference</w:t>
      </w:r>
      <w:r>
        <w:rPr>
          <w:i/>
          <w:iCs/>
        </w:rPr>
        <w:t xml:space="preserve"> </w:t>
      </w:r>
      <w:r>
        <w:rPr>
          <w:i/>
          <w:iCs/>
        </w:rPr>
        <w:t xml:space="preserve">on</w:t>
      </w:r>
      <w:r>
        <w:rPr>
          <w:i/>
          <w:iCs/>
        </w:rPr>
        <w:t xml:space="preserve"> </w:t>
      </w:r>
      <w:r>
        <w:rPr>
          <w:i/>
          <w:iCs/>
        </w:rPr>
        <w:t xml:space="preserve">Future</w:t>
      </w:r>
      <w:r>
        <w:rPr>
          <w:i/>
          <w:iCs/>
        </w:rPr>
        <w:t xml:space="preserve"> </w:t>
      </w:r>
      <w:r>
        <w:rPr>
          <w:i/>
          <w:iCs/>
        </w:rPr>
        <w:t xml:space="preserve">and</w:t>
      </w:r>
      <w:r>
        <w:rPr>
          <w:i/>
          <w:iCs/>
        </w:rPr>
        <w:t xml:space="preserve"> </w:t>
      </w:r>
      <w:r>
        <w:rPr>
          <w:i/>
          <w:iCs/>
        </w:rPr>
        <w:t xml:space="preserve">Sustainable Energy Systems</w:t>
      </w:r>
      <w:r>
        <w:t xml:space="preserve">, 664–668.</w:t>
      </w:r>
      <w:r>
        <w:t xml:space="preserve"> </w:t>
      </w:r>
      <w:hyperlink r:id="rId147">
        <w:r>
          <w:rPr>
            <w:rStyle w:val="Hyperlink"/>
          </w:rPr>
          <w:t xml:space="preserve">https://doi.org/10.1145/3632775.3661993</w:t>
        </w:r>
      </w:hyperlink>
    </w:p>
    <w:bookmarkEnd w:id="148"/>
    <w:bookmarkStart w:id="150" w:name="ref-caloEnhancingSmartHome2024"/>
    <w:p>
      <w:pPr>
        <w:pStyle w:val="Bibliography"/>
      </w:pPr>
      <w:r>
        <w:t xml:space="preserve">Calò, T., &amp; De Russis, L. (2024). Enhancing smart home interaction through multimodal command disambiguation.</w:t>
      </w:r>
      <w:r>
        <w:t xml:space="preserve"> </w:t>
      </w:r>
      <w:r>
        <w:rPr>
          <w:i/>
          <w:iCs/>
        </w:rPr>
        <w:t xml:space="preserve">Personal and Ubiquitous Computing</w:t>
      </w:r>
      <w:r>
        <w:t xml:space="preserve">.</w:t>
      </w:r>
      <w:r>
        <w:t xml:space="preserve"> </w:t>
      </w:r>
      <w:hyperlink r:id="rId149">
        <w:r>
          <w:rPr>
            <w:rStyle w:val="Hyperlink"/>
          </w:rPr>
          <w:t xml:space="preserve">https://doi.org/10.1007/s00779-024-01827-3</w:t>
        </w:r>
      </w:hyperlink>
    </w:p>
    <w:bookmarkEnd w:id="150"/>
    <w:bookmarkStart w:id="152" w:name="ref-civitareseLargeLanguageModels2024"/>
    <w:p>
      <w:pPr>
        <w:pStyle w:val="Bibliography"/>
      </w:pPr>
      <w:r>
        <w:t xml:space="preserve">Civitarese, G., Fiori, M., Choudhary, P., &amp; Bettini, C.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are</w:t>
      </w:r>
      <w:r>
        <w:rPr>
          <w:i/>
          <w:iCs/>
        </w:rPr>
        <w:t xml:space="preserve"> </w:t>
      </w:r>
      <w:r>
        <w:rPr>
          <w:i/>
          <w:iCs/>
        </w:rPr>
        <w:t xml:space="preserve">Zero-Shot Recognizers</w:t>
      </w:r>
      <w:r>
        <w:rPr>
          <w:i/>
          <w:iCs/>
        </w:rPr>
        <w:t xml:space="preserve"> </w:t>
      </w:r>
      <w:r>
        <w:rPr>
          <w:i/>
          <w:iCs/>
        </w:rPr>
        <w:t xml:space="preserve">for</w:t>
      </w:r>
      <w:r>
        <w:rPr>
          <w:i/>
          <w:iCs/>
        </w:rPr>
        <w:t xml:space="preserve"> </w:t>
      </w:r>
      <w:r>
        <w:rPr>
          <w:i/>
          <w:iCs/>
        </w:rPr>
        <w:t xml:space="preserve">Activities</w:t>
      </w:r>
      <w:r>
        <w:rPr>
          <w:i/>
          <w:iCs/>
        </w:rPr>
        <w:t xml:space="preserve"> </w:t>
      </w:r>
      <w:r>
        <w:rPr>
          <w:i/>
          <w:iCs/>
        </w:rPr>
        <w:t xml:space="preserve">of</w:t>
      </w:r>
      <w:r>
        <w:rPr>
          <w:i/>
          <w:iCs/>
        </w:rPr>
        <w:t xml:space="preserve"> </w:t>
      </w:r>
      <w:r>
        <w:rPr>
          <w:i/>
          <w:iCs/>
        </w:rPr>
        <w:t xml:space="preserve">Daily Living</w:t>
      </w:r>
      <w:r>
        <w:t xml:space="preserve"> </w:t>
      </w:r>
      <w:r>
        <w:t xml:space="preserve">(arXiv:2407.01238). arXiv.</w:t>
      </w:r>
      <w:r>
        <w:t xml:space="preserve"> </w:t>
      </w:r>
      <w:hyperlink r:id="rId151">
        <w:r>
          <w:rPr>
            <w:rStyle w:val="Hyperlink"/>
          </w:rPr>
          <w:t xml:space="preserve">https://arxiv.org/abs/2407.01238</w:t>
        </w:r>
      </w:hyperlink>
    </w:p>
    <w:bookmarkEnd w:id="152"/>
    <w:bookmarkStart w:id="154" w:name="ref-galloConversationalAgentCreating2024"/>
    <w:p>
      <w:pPr>
        <w:pStyle w:val="Bibliography"/>
      </w:pPr>
      <w:r>
        <w:t xml:space="preserve">Gallo, S., Paternò, F., &amp; Malizia, A. (2024). A conversational agent for creating automations exploiting large language models.</w:t>
      </w:r>
      <w:r>
        <w:t xml:space="preserve"> </w:t>
      </w:r>
      <w:r>
        <w:rPr>
          <w:i/>
          <w:iCs/>
        </w:rPr>
        <w:t xml:space="preserve">Personal and Ubiquitous Computing</w:t>
      </w:r>
      <w:r>
        <w:t xml:space="preserve">.</w:t>
      </w:r>
      <w:r>
        <w:t xml:space="preserve"> </w:t>
      </w:r>
      <w:hyperlink r:id="rId153">
        <w:r>
          <w:rPr>
            <w:rStyle w:val="Hyperlink"/>
          </w:rPr>
          <w:t xml:space="preserve">https://doi.org/10.1007/s00779-024-01825-5</w:t>
        </w:r>
      </w:hyperlink>
    </w:p>
    <w:bookmarkEnd w:id="154"/>
    <w:bookmarkStart w:id="156" w:name="ref-giudiciDesigningHomeAutomation2024"/>
    <w:p>
      <w:pPr>
        <w:pStyle w:val="Bibliography"/>
      </w:pPr>
      <w:r>
        <w:t xml:space="preserve">Giudici, M., Padalino, L., Paolino, G., Paratici, I., Pascu, A. I., &amp; Garzotto, F. (2024). Designing</w:t>
      </w:r>
      <w:r>
        <w:t xml:space="preserve"> </w:t>
      </w:r>
      <w:r>
        <w:t xml:space="preserve">Home Automation Routines Using</w:t>
      </w:r>
      <w:r>
        <w:t xml:space="preserve"> </w:t>
      </w:r>
      <w:r>
        <w:t xml:space="preserve">an</w:t>
      </w:r>
      <w:r>
        <w:t xml:space="preserve"> </w:t>
      </w:r>
      <w:r>
        <w:t xml:space="preserve">LLM-Based Chatbot</w:t>
      </w:r>
      <w:r>
        <w:t xml:space="preserve">.</w:t>
      </w:r>
      <w:r>
        <w:t xml:space="preserve"> </w:t>
      </w:r>
      <w:r>
        <w:rPr>
          <w:i/>
          <w:iCs/>
        </w:rPr>
        <w:t xml:space="preserve">Designs</w:t>
      </w:r>
      <w:r>
        <w:t xml:space="preserve">,</w:t>
      </w:r>
      <w:r>
        <w:t xml:space="preserve"> </w:t>
      </w:r>
      <w:r>
        <w:rPr>
          <w:i/>
          <w:iCs/>
        </w:rPr>
        <w:t xml:space="preserve">8</w:t>
      </w:r>
      <w:r>
        <w:t xml:space="preserve">(3), 43.</w:t>
      </w:r>
      <w:r>
        <w:t xml:space="preserve"> </w:t>
      </w:r>
      <w:hyperlink r:id="rId155">
        <w:r>
          <w:rPr>
            <w:rStyle w:val="Hyperlink"/>
          </w:rPr>
          <w:t xml:space="preserve">https://doi.org/10.3390/designs8030043</w:t>
        </w:r>
      </w:hyperlink>
    </w:p>
    <w:bookmarkEnd w:id="156"/>
    <w:bookmarkStart w:id="158" w:name="ref-hiremathGameLLMsDiscovering2024"/>
    <w:p>
      <w:pPr>
        <w:pStyle w:val="Bibliography"/>
      </w:pPr>
      <w:r>
        <w:t xml:space="preserve">Hiremath, S. K., &amp; Plötz, T. (2024). Game of</w:t>
      </w:r>
      <w:r>
        <w:t xml:space="preserve"> </w:t>
      </w:r>
      <w:r>
        <w:t xml:space="preserve">LLMs</w:t>
      </w:r>
      <w:r>
        <w:t xml:space="preserve">:</w:t>
      </w:r>
      <w:r>
        <w:t xml:space="preserve"> </w:t>
      </w:r>
      <w:r>
        <w:t xml:space="preserve">Discovering Structural Constructs</w:t>
      </w:r>
      <w:r>
        <w:t xml:space="preserve"> </w:t>
      </w:r>
      <w:r>
        <w:t xml:space="preserve">in</w:t>
      </w:r>
      <w:r>
        <w:t xml:space="preserve"> </w:t>
      </w:r>
      <w:r>
        <w:t xml:space="preserve">Activities</w:t>
      </w:r>
      <w:r>
        <w:t xml:space="preserve"> </w:t>
      </w:r>
      <w:r>
        <w:t xml:space="preserve">using</w:t>
      </w:r>
      <w:r>
        <w:t xml:space="preserve"> </w:t>
      </w:r>
      <w:r>
        <w:t xml:space="preserve">Large Language Models</w:t>
      </w:r>
      <w:r>
        <w:t xml:space="preserve">.</w:t>
      </w:r>
      <w:r>
        <w:t xml:space="preserve"> </w:t>
      </w:r>
      <w:r>
        <w:rPr>
          <w:i/>
          <w:iCs/>
        </w:rPr>
        <w:t xml:space="preserve">Companion of the 2024 on</w:t>
      </w:r>
      <w:r>
        <w:rPr>
          <w:i/>
          <w:iCs/>
        </w:rPr>
        <w:t xml:space="preserve"> </w:t>
      </w:r>
      <w:r>
        <w:rPr>
          <w:i/>
          <w:iCs/>
        </w:rPr>
        <w:t xml:space="preserve">ACM International Joint Conference</w:t>
      </w:r>
      <w:r>
        <w:rPr>
          <w:i/>
          <w:iCs/>
        </w:rPr>
        <w:t xml:space="preserve"> </w:t>
      </w:r>
      <w:r>
        <w:rPr>
          <w:i/>
          <w:iCs/>
        </w:rPr>
        <w:t xml:space="preserve">on</w:t>
      </w:r>
      <w:r>
        <w:rPr>
          <w:i/>
          <w:iCs/>
        </w:rPr>
        <w:t xml:space="preserve"> </w:t>
      </w:r>
      <w:r>
        <w:rPr>
          <w:i/>
          <w:iCs/>
        </w:rPr>
        <w:t xml:space="preserve">Pervasive</w:t>
      </w:r>
      <w:r>
        <w:rPr>
          <w:i/>
          <w:iCs/>
        </w:rPr>
        <w:t xml:space="preserve"> </w:t>
      </w:r>
      <w:r>
        <w:rPr>
          <w:i/>
          <w:iCs/>
        </w:rPr>
        <w:t xml:space="preserve">and</w:t>
      </w:r>
      <w:r>
        <w:rPr>
          <w:i/>
          <w:iCs/>
        </w:rPr>
        <w:t xml:space="preserve"> </w:t>
      </w:r>
      <w:r>
        <w:rPr>
          <w:i/>
          <w:iCs/>
        </w:rPr>
        <w:t xml:space="preserve">Ubiquitous Computing</w:t>
      </w:r>
      <w:r>
        <w:t xml:space="preserve">, 487–492.</w:t>
      </w:r>
      <w:r>
        <w:t xml:space="preserve"> </w:t>
      </w:r>
      <w:hyperlink r:id="rId157">
        <w:r>
          <w:rPr>
            <w:rStyle w:val="Hyperlink"/>
          </w:rPr>
          <w:t xml:space="preserve">https://doi.org/10.1145/3675094.3678444</w:t>
        </w:r>
      </w:hyperlink>
    </w:p>
    <w:bookmarkEnd w:id="158"/>
    <w:bookmarkStart w:id="160" w:name="X2d608fe1f11a5a2642acdd4ff0a5bf89cd776d9"/>
    <w:p>
      <w:pPr>
        <w:pStyle w:val="Bibliography"/>
      </w:pPr>
      <w:r>
        <w:t xml:space="preserve">Isaza-Giraldo, A., Bala, P., Campos, P. F., &amp; Pereira, L. (2024). Prompt-</w:t>
      </w:r>
      <w:r>
        <w:t xml:space="preserve">Gaming</w:t>
      </w:r>
      <w:r>
        <w:t xml:space="preserve">:</w:t>
      </w:r>
      <w:r>
        <w:t xml:space="preserve"> </w:t>
      </w:r>
      <w:r>
        <w:t xml:space="preserve">A Pilot Study</w:t>
      </w:r>
      <w:r>
        <w:t xml:space="preserve"> </w:t>
      </w:r>
      <w:r>
        <w:t xml:space="preserve">on</w:t>
      </w:r>
      <w:r>
        <w:t xml:space="preserve"> </w:t>
      </w:r>
      <w:r>
        <w:t xml:space="preserve">LLM-Evaluating Agent</w:t>
      </w:r>
      <w:r>
        <w:t xml:space="preserve"> </w:t>
      </w:r>
      <w:r>
        <w:t xml:space="preserve">in a</w:t>
      </w:r>
      <w:r>
        <w:t xml:space="preserve"> </w:t>
      </w:r>
      <w:r>
        <w:t xml:space="preserve">Meaningful Energy Game</w:t>
      </w:r>
      <w:r>
        <w:t xml:space="preserve">.</w:t>
      </w:r>
      <w:r>
        <w:t xml:space="preserve"> </w:t>
      </w:r>
      <w:r>
        <w:rPr>
          <w:i/>
          <w:iCs/>
        </w:rPr>
        <w:t xml:space="preserve">Extended</w:t>
      </w:r>
      <w:r>
        <w:rPr>
          <w:i/>
          <w:iCs/>
        </w:rPr>
        <w:t xml:space="preserve"> </w:t>
      </w:r>
      <w:r>
        <w:rPr>
          <w:i/>
          <w:iCs/>
        </w:rPr>
        <w:t xml:space="preserve">Abstracts</w:t>
      </w:r>
      <w:r>
        <w:rPr>
          <w:i/>
          <w:iCs/>
        </w:rPr>
        <w:t xml:space="preserve"> </w:t>
      </w:r>
      <w:r>
        <w:rPr>
          <w:i/>
          <w:iCs/>
        </w:rPr>
        <w:t xml:space="preserve">of the 2024</w:t>
      </w:r>
      <w:r>
        <w:rPr>
          <w:i/>
          <w:iCs/>
        </w:rPr>
        <w:t xml:space="preserve"> </w:t>
      </w:r>
      <w:r>
        <w:rPr>
          <w:i/>
          <w:iCs/>
        </w:rPr>
        <w:t xml:space="preserve">CHI Conference</w:t>
      </w:r>
      <w:r>
        <w:rPr>
          <w:i/>
          <w:iCs/>
        </w:rPr>
        <w:t xml:space="preserve"> </w:t>
      </w:r>
      <w:r>
        <w:rPr>
          <w:i/>
          <w:iCs/>
        </w:rPr>
        <w:t xml:space="preserve">on</w:t>
      </w:r>
      <w:r>
        <w:rPr>
          <w:i/>
          <w:iCs/>
        </w:rPr>
        <w:t xml:space="preserve"> </w:t>
      </w:r>
      <w:r>
        <w:rPr>
          <w:i/>
          <w:iCs/>
        </w:rPr>
        <w:t xml:space="preserve">Human Factors</w:t>
      </w:r>
      <w:r>
        <w:rPr>
          <w:i/>
          <w:iCs/>
        </w:rPr>
        <w:t xml:space="preserve"> </w:t>
      </w:r>
      <w:r>
        <w:rPr>
          <w:i/>
          <w:iCs/>
        </w:rPr>
        <w:t xml:space="preserve">in</w:t>
      </w:r>
      <w:r>
        <w:rPr>
          <w:i/>
          <w:iCs/>
        </w:rPr>
        <w:t xml:space="preserve"> </w:t>
      </w:r>
      <w:r>
        <w:rPr>
          <w:i/>
          <w:iCs/>
        </w:rPr>
        <w:t xml:space="preserve">Computing Systems</w:t>
      </w:r>
      <w:r>
        <w:t xml:space="preserve">, 1–12.</w:t>
      </w:r>
      <w:r>
        <w:t xml:space="preserve"> </w:t>
      </w:r>
      <w:hyperlink r:id="rId159">
        <w:r>
          <w:rPr>
            <w:rStyle w:val="Hyperlink"/>
          </w:rPr>
          <w:t xml:space="preserve">https://doi.org/10.1145/3613905.3650774</w:t>
        </w:r>
      </w:hyperlink>
    </w:p>
    <w:bookmarkEnd w:id="160"/>
    <w:bookmarkStart w:id="162" w:name="X3c873fb53a7f5176e6a5d50cd533e7635f591ff"/>
    <w:p>
      <w:pPr>
        <w:pStyle w:val="Bibliography"/>
      </w:pPr>
      <w:r>
        <w:t xml:space="preserve">Jin, M., Sel, B., Hardeep, F., &amp; Yin, W. (2023).</w:t>
      </w:r>
      <w:r>
        <w:t xml:space="preserve"> </w:t>
      </w:r>
      <w:r>
        <w:rPr>
          <w:i/>
          <w:iCs/>
        </w:rPr>
        <w:t xml:space="preserve">A</w:t>
      </w:r>
      <w:r>
        <w:rPr>
          <w:i/>
          <w:iCs/>
        </w:rPr>
        <w:t xml:space="preserve"> </w:t>
      </w:r>
      <w:r>
        <w:rPr>
          <w:i/>
          <w:iCs/>
        </w:rPr>
        <w:t xml:space="preserve">Human-on-the-Loop Optimization Autoformalism Approach</w:t>
      </w:r>
      <w:r>
        <w:rPr>
          <w:i/>
          <w:iCs/>
        </w:rPr>
        <w:t xml:space="preserve"> </w:t>
      </w:r>
      <w:r>
        <w:rPr>
          <w:i/>
          <w:iCs/>
        </w:rPr>
        <w:t xml:space="preserve">for</w:t>
      </w:r>
      <w:r>
        <w:rPr>
          <w:i/>
          <w:iCs/>
        </w:rPr>
        <w:t xml:space="preserve"> </w:t>
      </w:r>
      <w:r>
        <w:rPr>
          <w:i/>
          <w:iCs/>
        </w:rPr>
        <w:t xml:space="preserve">Sustainability</w:t>
      </w:r>
      <w:r>
        <w:t xml:space="preserve"> </w:t>
      </w:r>
      <w:r>
        <w:t xml:space="preserve">(arXiv:2308.10380). arXiv.</w:t>
      </w:r>
      <w:r>
        <w:t xml:space="preserve"> </w:t>
      </w:r>
      <w:hyperlink r:id="rId161">
        <w:r>
          <w:rPr>
            <w:rStyle w:val="Hyperlink"/>
          </w:rPr>
          <w:t xml:space="preserve">https://arxiv.org/abs/2308.10380</w:t>
        </w:r>
      </w:hyperlink>
    </w:p>
    <w:bookmarkEnd w:id="162"/>
    <w:bookmarkStart w:id="164" w:name="X1866042c68c9d6afcd22a504f618aa71b358477"/>
    <w:p>
      <w:pPr>
        <w:pStyle w:val="Bibliography"/>
      </w:pPr>
      <w:r>
        <w:t xml:space="preserve">Joshi, H., Liu, S., Chen, J., Weigle, R., &amp; Lam, M. S. (2024).</w:t>
      </w:r>
      <w:r>
        <w:t xml:space="preserve"> </w:t>
      </w:r>
      <w:r>
        <w:rPr>
          <w:i/>
          <w:iCs/>
        </w:rPr>
        <w:t xml:space="preserve">LLM-Based Open-Domain Integrated Task</w:t>
      </w:r>
      <w:r>
        <w:rPr>
          <w:i/>
          <w:iCs/>
        </w:rPr>
        <w:t xml:space="preserve"> </w:t>
      </w:r>
      <w:r>
        <w:rPr>
          <w:i/>
          <w:iCs/>
        </w:rPr>
        <w:t xml:space="preserve">and</w:t>
      </w:r>
      <w:r>
        <w:rPr>
          <w:i/>
          <w:iCs/>
        </w:rPr>
        <w:t xml:space="preserve"> </w:t>
      </w:r>
      <w:r>
        <w:rPr>
          <w:i/>
          <w:iCs/>
        </w:rPr>
        <w:t xml:space="preserve">Knowledge Assistants</w:t>
      </w:r>
      <w:r>
        <w:rPr>
          <w:i/>
          <w:iCs/>
        </w:rPr>
        <w:t xml:space="preserve"> </w:t>
      </w:r>
      <w:r>
        <w:rPr>
          <w:i/>
          <w:iCs/>
        </w:rPr>
        <w:t xml:space="preserve">with</w:t>
      </w:r>
      <w:r>
        <w:rPr>
          <w:i/>
          <w:iCs/>
        </w:rPr>
        <w:t xml:space="preserve"> </w:t>
      </w:r>
      <w:r>
        <w:rPr>
          <w:i/>
          <w:iCs/>
        </w:rPr>
        <w:t xml:space="preserve">Programmable Policies</w:t>
      </w:r>
      <w:r>
        <w:t xml:space="preserve"> </w:t>
      </w:r>
      <w:r>
        <w:t xml:space="preserve">(arXiv:2407.05674). arXiv.</w:t>
      </w:r>
      <w:r>
        <w:t xml:space="preserve"> </w:t>
      </w:r>
      <w:hyperlink r:id="rId163">
        <w:r>
          <w:rPr>
            <w:rStyle w:val="Hyperlink"/>
          </w:rPr>
          <w:t xml:space="preserve">https://arxiv.org/abs/2407.05674</w:t>
        </w:r>
      </w:hyperlink>
    </w:p>
    <w:bookmarkEnd w:id="164"/>
    <w:bookmarkStart w:id="166" w:name="ref-kingSashaCreativeGoalOriented2024"/>
    <w:p>
      <w:pPr>
        <w:pStyle w:val="Bibliography"/>
      </w:pPr>
      <w:r>
        <w:t xml:space="preserve">King, E., Yu, H., Lee, S., &amp; Julien, C. (2024). Sasha:</w:t>
      </w:r>
      <w:r>
        <w:t xml:space="preserve"> </w:t>
      </w:r>
      <w:r>
        <w:t xml:space="preserve">Creative Goal-Oriented Reasoning</w:t>
      </w:r>
      <w:r>
        <w:t xml:space="preserve"> </w:t>
      </w:r>
      <w:r>
        <w:t xml:space="preserve">in</w:t>
      </w:r>
      <w:r>
        <w:t xml:space="preserve"> </w:t>
      </w:r>
      <w:r>
        <w:t xml:space="preserve">Smart Homes</w:t>
      </w:r>
      <w:r>
        <w:t xml:space="preserve"> </w:t>
      </w:r>
      <w:r>
        <w:t xml:space="preserve">with</w:t>
      </w:r>
      <w:r>
        <w:t xml:space="preserve"> </w:t>
      </w:r>
      <w:r>
        <w:t xml:space="preserve">Large Language Models</w:t>
      </w:r>
      <w:r>
        <w:t xml:space="preserve">.</w:t>
      </w:r>
      <w:r>
        <w:t xml:space="preserve"> </w:t>
      </w:r>
      <w:r>
        <w:rPr>
          <w:i/>
          <w:iCs/>
        </w:rPr>
        <w:t xml:space="preserve">Proceedings of the ACM on Interactive, Mobile, Wearable and Ubiquitous Technologies</w:t>
      </w:r>
      <w:r>
        <w:t xml:space="preserve">,</w:t>
      </w:r>
      <w:r>
        <w:t xml:space="preserve"> </w:t>
      </w:r>
      <w:r>
        <w:rPr>
          <w:i/>
          <w:iCs/>
        </w:rPr>
        <w:t xml:space="preserve">8</w:t>
      </w:r>
      <w:r>
        <w:t xml:space="preserve">(1), 1–38.</w:t>
      </w:r>
      <w:r>
        <w:t xml:space="preserve"> </w:t>
      </w:r>
      <w:hyperlink r:id="rId165">
        <w:r>
          <w:rPr>
            <w:rStyle w:val="Hyperlink"/>
          </w:rPr>
          <w:t xml:space="preserve">https://doi.org/10.1145/3643505</w:t>
        </w:r>
      </w:hyperlink>
    </w:p>
    <w:bookmarkEnd w:id="166"/>
    <w:bookmarkStart w:id="168" w:name="ref-kingThoughtfulThingsBuilding2024"/>
    <w:p>
      <w:pPr>
        <w:pStyle w:val="Bibliography"/>
      </w:pPr>
      <w:r>
        <w:t xml:space="preserve">King, E., Yu, H., Vartak, S., Jacob, J., Lee, S., &amp; Julien, C. (2024).</w:t>
      </w:r>
      <w:r>
        <w:t xml:space="preserve"> </w:t>
      </w:r>
      <w:r>
        <w:rPr>
          <w:i/>
          <w:iCs/>
        </w:rPr>
        <w:t xml:space="preserve">Thoughtful</w:t>
      </w:r>
      <w:r>
        <w:rPr>
          <w:i/>
          <w:iCs/>
        </w:rPr>
        <w:t xml:space="preserve"> </w:t>
      </w:r>
      <w:r>
        <w:rPr>
          <w:i/>
          <w:iCs/>
        </w:rPr>
        <w:t xml:space="preserve">Things</w:t>
      </w:r>
      <w:r>
        <w:rPr>
          <w:i/>
          <w:iCs/>
        </w:rPr>
        <w:t xml:space="preserve">:</w:t>
      </w:r>
      <w:r>
        <w:rPr>
          <w:i/>
          <w:iCs/>
        </w:rPr>
        <w:t xml:space="preserve"> </w:t>
      </w:r>
      <w:r>
        <w:rPr>
          <w:i/>
          <w:iCs/>
        </w:rPr>
        <w:t xml:space="preserve">Building Human-Centric Smart Devices</w:t>
      </w:r>
      <w:r>
        <w:rPr>
          <w:i/>
          <w:iCs/>
        </w:rPr>
        <w:t xml:space="preserve"> </w:t>
      </w:r>
      <w:r>
        <w:rPr>
          <w:i/>
          <w:iCs/>
        </w:rPr>
        <w:t xml:space="preserve">with</w:t>
      </w:r>
      <w:r>
        <w:rPr>
          <w:i/>
          <w:iCs/>
        </w:rPr>
        <w:t xml:space="preserve"> </w:t>
      </w:r>
      <w:r>
        <w:rPr>
          <w:i/>
          <w:iCs/>
        </w:rPr>
        <w:t xml:space="preserve">Small Language Models</w:t>
      </w:r>
      <w:r>
        <w:t xml:space="preserve"> </w:t>
      </w:r>
      <w:r>
        <w:t xml:space="preserve">(arXiv:2405.03821). arXiv.</w:t>
      </w:r>
      <w:r>
        <w:t xml:space="preserve"> </w:t>
      </w:r>
      <w:hyperlink r:id="rId167">
        <w:r>
          <w:rPr>
            <w:rStyle w:val="Hyperlink"/>
          </w:rPr>
          <w:t xml:space="preserve">https://arxiv.org/abs/2405.03821</w:t>
        </w:r>
      </w:hyperlink>
    </w:p>
    <w:bookmarkEnd w:id="168"/>
    <w:bookmarkStart w:id="170" w:name="ref-liItHotDay2024"/>
    <w:p>
      <w:pPr>
        <w:pStyle w:val="Bibliography"/>
      </w:pPr>
      <w:r>
        <w:t xml:space="preserve">Li, H., Kam-Kwai, W., Luo, Y., Chen, J., Liu, C., Zhang, Y., Lau, A. K. H., Qu, H., &amp; Liu, D. (2024).</w:t>
      </w:r>
      <w:r>
        <w:t xml:space="preserve"> </w:t>
      </w:r>
      <w:r>
        <w:rPr>
          <w:i/>
          <w:iCs/>
        </w:rPr>
        <w:t xml:space="preserve">Save</w:t>
      </w:r>
      <w:r>
        <w:rPr>
          <w:i/>
          <w:iCs/>
        </w:rPr>
        <w:t xml:space="preserve"> </w:t>
      </w:r>
      <w:r>
        <w:rPr>
          <w:i/>
          <w:iCs/>
        </w:rPr>
        <w:t xml:space="preserve">It</w:t>
      </w:r>
      <w:r>
        <w:rPr>
          <w:i/>
          <w:iCs/>
        </w:rPr>
        <w:t xml:space="preserve"> </w:t>
      </w:r>
      <w:r>
        <w:rPr>
          <w:i/>
          <w:iCs/>
        </w:rPr>
        <w:t xml:space="preserve">for the "</w:t>
      </w:r>
      <w:r>
        <w:rPr>
          <w:i/>
          <w:iCs/>
        </w:rPr>
        <w:t xml:space="preserve">Hot</w:t>
      </w:r>
      <w:r>
        <w:rPr>
          <w:i/>
          <w:iCs/>
        </w:rPr>
        <w:t xml:space="preserve">"</w:t>
      </w:r>
      <w:r>
        <w:rPr>
          <w:i/>
          <w:iCs/>
        </w:rPr>
        <w:t xml:space="preserve"> </w:t>
      </w:r>
      <w:r>
        <w:rPr>
          <w:i/>
          <w:iCs/>
        </w:rPr>
        <w:t xml:space="preserve">Day</w:t>
      </w:r>
      <w:r>
        <w:rPr>
          <w:i/>
          <w:iCs/>
        </w:rPr>
        <w:t xml:space="preserve">:</w:t>
      </w:r>
      <w:r>
        <w:rPr>
          <w:i/>
          <w:iCs/>
        </w:rPr>
        <w:t xml:space="preserve"> </w:t>
      </w:r>
      <w:r>
        <w:rPr>
          <w:i/>
          <w:iCs/>
        </w:rPr>
        <w:t xml:space="preserve">An LLM-Empowered Visual Analytics System</w:t>
      </w:r>
      <w:r>
        <w:rPr>
          <w:i/>
          <w:iCs/>
        </w:rPr>
        <w:t xml:space="preserve"> </w:t>
      </w:r>
      <w:r>
        <w:rPr>
          <w:i/>
          <w:iCs/>
        </w:rPr>
        <w:t xml:space="preserve">for</w:t>
      </w:r>
      <w:r>
        <w:rPr>
          <w:i/>
          <w:iCs/>
        </w:rPr>
        <w:t xml:space="preserve"> </w:t>
      </w:r>
      <w:r>
        <w:rPr>
          <w:i/>
          <w:iCs/>
        </w:rPr>
        <w:t xml:space="preserve">Heat Risk Management</w:t>
      </w:r>
      <w:r>
        <w:t xml:space="preserve"> </w:t>
      </w:r>
      <w:r>
        <w:t xml:space="preserve">(arXiv:2406.03317). arXiv.</w:t>
      </w:r>
      <w:r>
        <w:t xml:space="preserve"> </w:t>
      </w:r>
      <w:hyperlink r:id="rId169">
        <w:r>
          <w:rPr>
            <w:rStyle w:val="Hyperlink"/>
          </w:rPr>
          <w:t xml:space="preserve">https://arxiv.org/abs/2406.03317</w:t>
        </w:r>
      </w:hyperlink>
    </w:p>
    <w:bookmarkEnd w:id="170"/>
    <w:bookmarkStart w:id="172" w:name="ref-luEvaluationLargeLanguage2024"/>
    <w:p>
      <w:pPr>
        <w:pStyle w:val="Bibliography"/>
      </w:pPr>
      <w:r>
        <w:t xml:space="preserve">Lu, J., Tian, X., Zhang, C., Zhao, Y., Zhang, J., Zhang, W., Feng, C., He, J., Wang, J., &amp; He, F. (2024). Evaluation of large language models (</w:t>
      </w:r>
      <w:r>
        <w:t xml:space="preserve">LLMs</w:t>
      </w:r>
      <w:r>
        <w:t xml:space="preserve">) on the mastery of knowledge and skills in the heating, ventilation and air conditioning (</w:t>
      </w:r>
      <w:r>
        <w:t xml:space="preserve">HVAC</w:t>
      </w:r>
      <w:r>
        <w:t xml:space="preserve">) industry.</w:t>
      </w:r>
      <w:r>
        <w:t xml:space="preserve"> </w:t>
      </w:r>
      <w:r>
        <w:rPr>
          <w:i/>
          <w:iCs/>
        </w:rPr>
        <w:t xml:space="preserve">Energy and Built Environment</w:t>
      </w:r>
      <w:r>
        <w:t xml:space="preserve">.</w:t>
      </w:r>
      <w:r>
        <w:t xml:space="preserve"> </w:t>
      </w:r>
      <w:hyperlink r:id="rId171">
        <w:r>
          <w:rPr>
            <w:rStyle w:val="Hyperlink"/>
          </w:rPr>
          <w:t xml:space="preserve">https://doi.org/10.1016/j.enbenv.2024.03.010</w:t>
        </w:r>
      </w:hyperlink>
    </w:p>
    <w:bookmarkEnd w:id="172"/>
    <w:bookmarkStart w:id="174" w:name="ref-mongaillardLargeLanguageModels2024"/>
    <w:p>
      <w:pPr>
        <w:pStyle w:val="Bibliography"/>
      </w:pPr>
      <w:r>
        <w:t xml:space="preserve">Mongaillard, T., Lasaulce, S., Hicheur, O., Zhang, C., Bariah, L., Varma, V. S., Zou, H., Zhao, Q., &amp; Debbah, M. (2024).</w:t>
      </w:r>
      <w:r>
        <w:t xml:space="preserve"> </w:t>
      </w:r>
      <w:r>
        <w:rPr>
          <w:i/>
          <w:iCs/>
        </w:rPr>
        <w:t xml:space="preserve">Large</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Power Scheduling</w:t>
      </w:r>
      <w:r>
        <w:rPr>
          <w:i/>
          <w:iCs/>
        </w:rPr>
        <w:t xml:space="preserve">:</w:t>
      </w:r>
      <w:r>
        <w:rPr>
          <w:i/>
          <w:iCs/>
        </w:rPr>
        <w:t xml:space="preserve"> </w:t>
      </w:r>
      <w:r>
        <w:rPr>
          <w:i/>
          <w:iCs/>
        </w:rPr>
        <w:t xml:space="preserve">A User-Centric Approach</w:t>
      </w:r>
      <w:r>
        <w:t xml:space="preserve"> </w:t>
      </w:r>
      <w:r>
        <w:t xml:space="preserve">(arXiv:2407.00476). arXiv.</w:t>
      </w:r>
      <w:r>
        <w:t xml:space="preserve"> </w:t>
      </w:r>
      <w:hyperlink r:id="rId173">
        <w:r>
          <w:rPr>
            <w:rStyle w:val="Hyperlink"/>
          </w:rPr>
          <w:t xml:space="preserve">https://arxiv.org/abs/2407.00476</w:t>
        </w:r>
      </w:hyperlink>
    </w:p>
    <w:bookmarkEnd w:id="174"/>
    <w:bookmarkStart w:id="176" w:name="X6196b92d2598b2c204820c5b542a0d8413437cb"/>
    <w:p>
      <w:pPr>
        <w:pStyle w:val="Bibliography"/>
      </w:pPr>
      <w:r>
        <w:t xml:space="preserve">Oprea, S.-V., &amp; Bâra, A. (2024). A</w:t>
      </w:r>
      <w:r>
        <w:t xml:space="preserve"> </w:t>
      </w:r>
      <w:r>
        <w:t xml:space="preserve">Recommendation System</w:t>
      </w:r>
      <w:r>
        <w:t xml:space="preserve"> </w:t>
      </w:r>
      <w:r>
        <w:t xml:space="preserve">for</w:t>
      </w:r>
      <w:r>
        <w:t xml:space="preserve"> </w:t>
      </w:r>
      <w:r>
        <w:t xml:space="preserve">Prosumers Based</w:t>
      </w:r>
      <w:r>
        <w:t xml:space="preserve"> </w:t>
      </w:r>
      <w:r>
        <w:t xml:space="preserve">on</w:t>
      </w:r>
      <w:r>
        <w:t xml:space="preserve"> </w:t>
      </w:r>
      <w:r>
        <w:t xml:space="preserve">Large Language Models</w:t>
      </w:r>
      <w:r>
        <w:t xml:space="preserve">.</w:t>
      </w:r>
      <w:r>
        <w:t xml:space="preserve"> </w:t>
      </w:r>
      <w:r>
        <w:rPr>
          <w:i/>
          <w:iCs/>
        </w:rPr>
        <w:t xml:space="preserve">Sensors</w:t>
      </w:r>
      <w:r>
        <w:t xml:space="preserve">,</w:t>
      </w:r>
      <w:r>
        <w:t xml:space="preserve"> </w:t>
      </w:r>
      <w:r>
        <w:rPr>
          <w:i/>
          <w:iCs/>
        </w:rPr>
        <w:t xml:space="preserve">24</w:t>
      </w:r>
      <w:r>
        <w:t xml:space="preserve">(11), 3530.</w:t>
      </w:r>
      <w:r>
        <w:t xml:space="preserve"> </w:t>
      </w:r>
      <w:hyperlink r:id="rId175">
        <w:r>
          <w:rPr>
            <w:rStyle w:val="Hyperlink"/>
          </w:rPr>
          <w:t xml:space="preserve">https://doi.org/10.3390/s24113530</w:t>
        </w:r>
      </w:hyperlink>
    </w:p>
    <w:bookmarkEnd w:id="176"/>
    <w:bookmarkStart w:id="178" w:name="X5224a8b378549fe5132ab692ebfc6bda5fc37c1"/>
    <w:p>
      <w:pPr>
        <w:pStyle w:val="Bibliography"/>
      </w:pPr>
      <w:r>
        <w:t xml:space="preserve">Rey-Jouanchicot, J., Bottaro, A., Campo, E., Bouraoui, J.-L., Vigouroux, N., &amp; Vella, F. (2024).</w:t>
      </w:r>
      <w:r>
        <w:t xml:space="preserve"> </w:t>
      </w:r>
      <w:r>
        <w:rPr>
          <w:i/>
          <w:iCs/>
        </w:rPr>
        <w:t xml:space="preserve">Leveraging</w:t>
      </w:r>
      <w:r>
        <w:rPr>
          <w:i/>
          <w:iCs/>
        </w:rPr>
        <w:t xml:space="preserve"> </w:t>
      </w:r>
      <w:r>
        <w:rPr>
          <w:i/>
          <w:iCs/>
        </w:rPr>
        <w:t xml:space="preserve">Large Language Models</w:t>
      </w:r>
      <w:r>
        <w:rPr>
          <w:i/>
          <w:iCs/>
        </w:rPr>
        <w:t xml:space="preserve"> </w:t>
      </w:r>
      <w:r>
        <w:rPr>
          <w:i/>
          <w:iCs/>
        </w:rPr>
        <w:t xml:space="preserve">for enhanced personalised user experience in</w:t>
      </w:r>
      <w:r>
        <w:rPr>
          <w:i/>
          <w:iCs/>
        </w:rPr>
        <w:t xml:space="preserve"> </w:t>
      </w:r>
      <w:r>
        <w:rPr>
          <w:i/>
          <w:iCs/>
        </w:rPr>
        <w:t xml:space="preserve">Smart Homes</w:t>
      </w:r>
      <w:r>
        <w:t xml:space="preserve"> </w:t>
      </w:r>
      <w:r>
        <w:t xml:space="preserve">(arXiv:2407.12024). arXiv.</w:t>
      </w:r>
      <w:r>
        <w:t xml:space="preserve"> </w:t>
      </w:r>
      <w:hyperlink r:id="rId177">
        <w:r>
          <w:rPr>
            <w:rStyle w:val="Hyperlink"/>
          </w:rPr>
          <w:t xml:space="preserve">https://arxiv.org/abs/2407.12024</w:t>
        </w:r>
      </w:hyperlink>
    </w:p>
    <w:bookmarkEnd w:id="178"/>
    <w:bookmarkStart w:id="180" w:name="ref-rivkinAIoTSmartHome2024"/>
    <w:p>
      <w:pPr>
        <w:pStyle w:val="Bibliography"/>
      </w:pPr>
      <w:r>
        <w:t xml:space="preserve">Rivkin, D., Hogan, F., Feriani, A., Konar, A., Sigal, A., Liu, X., &amp; Dudek, G. (2024).</w:t>
      </w:r>
      <w:r>
        <w:t xml:space="preserve"> </w:t>
      </w:r>
      <w:r>
        <w:t xml:space="preserve">AIoT Smart Home</w:t>
      </w:r>
      <w:r>
        <w:t xml:space="preserve"> </w:t>
      </w:r>
      <w:r>
        <w:t xml:space="preserve">via</w:t>
      </w:r>
      <w:r>
        <w:t xml:space="preserve"> </w:t>
      </w:r>
      <w:r>
        <w:t xml:space="preserve">Autonomous LLM Agents</w:t>
      </w:r>
      <w:r>
        <w:t xml:space="preserve">.</w:t>
      </w:r>
      <w:r>
        <w:t xml:space="preserve"> </w:t>
      </w:r>
      <w:r>
        <w:rPr>
          <w:i/>
          <w:iCs/>
        </w:rPr>
        <w:t xml:space="preserve">IEEE Internet of Things Journal</w:t>
      </w:r>
      <w:r>
        <w:t xml:space="preserve">, 1–1.</w:t>
      </w:r>
      <w:r>
        <w:t xml:space="preserve"> </w:t>
      </w:r>
      <w:hyperlink r:id="rId179">
        <w:r>
          <w:rPr>
            <w:rStyle w:val="Hyperlink"/>
          </w:rPr>
          <w:t xml:space="preserve">https://doi.org/10.1109/JIOT.2024.3471904</w:t>
        </w:r>
      </w:hyperlink>
    </w:p>
    <w:bookmarkEnd w:id="180"/>
    <w:bookmarkStart w:id="182" w:name="ref-salehFollowMeAIEnergyEfficient2024"/>
    <w:p>
      <w:pPr>
        <w:pStyle w:val="Bibliography"/>
      </w:pPr>
      <w:r>
        <w:t xml:space="preserve">Saleh, A., Donta, P. K., Morabito, R., Motlagh, N. H., &amp; Lovén, L. (2024).</w:t>
      </w:r>
      <w:r>
        <w:t xml:space="preserve"> </w:t>
      </w:r>
      <w:r>
        <w:rPr>
          <w:i/>
          <w:iCs/>
        </w:rPr>
        <w:t xml:space="preserve">Follow-</w:t>
      </w:r>
      <w:r>
        <w:rPr>
          <w:i/>
          <w:iCs/>
        </w:rPr>
        <w:t xml:space="preserve">Me AI</w:t>
      </w:r>
      <w:r>
        <w:rPr>
          <w:i/>
          <w:iCs/>
        </w:rPr>
        <w:t xml:space="preserve">:</w:t>
      </w:r>
      <w:r>
        <w:rPr>
          <w:i/>
          <w:iCs/>
        </w:rPr>
        <w:t xml:space="preserve"> </w:t>
      </w:r>
      <w:r>
        <w:rPr>
          <w:i/>
          <w:iCs/>
        </w:rPr>
        <w:t xml:space="preserve">Energy-Efficient User Interaction</w:t>
      </w:r>
      <w:r>
        <w:rPr>
          <w:i/>
          <w:iCs/>
        </w:rPr>
        <w:t xml:space="preserve"> </w:t>
      </w:r>
      <w:r>
        <w:rPr>
          <w:i/>
          <w:iCs/>
        </w:rPr>
        <w:t xml:space="preserve">with</w:t>
      </w:r>
      <w:r>
        <w:rPr>
          <w:i/>
          <w:iCs/>
        </w:rPr>
        <w:t xml:space="preserve"> </w:t>
      </w:r>
      <w:r>
        <w:rPr>
          <w:i/>
          <w:iCs/>
        </w:rPr>
        <w:t xml:space="preserve">Smart Environments</w:t>
      </w:r>
      <w:r>
        <w:t xml:space="preserve"> </w:t>
      </w:r>
      <w:r>
        <w:t xml:space="preserve">(arXiv:2404.12486). arXiv.</w:t>
      </w:r>
      <w:r>
        <w:t xml:space="preserve"> </w:t>
      </w:r>
      <w:hyperlink r:id="rId181">
        <w:r>
          <w:rPr>
            <w:rStyle w:val="Hyperlink"/>
          </w:rPr>
          <w:t xml:space="preserve">https://arxiv.org/abs/2404.12486</w:t>
        </w:r>
      </w:hyperlink>
    </w:p>
    <w:bookmarkEnd w:id="182"/>
    <w:bookmarkStart w:id="184" w:name="ref-yangLLMBasedDigitalTwin2024"/>
    <w:p>
      <w:pPr>
        <w:pStyle w:val="Bibliography"/>
      </w:pPr>
      <w:r>
        <w:t xml:space="preserve">Yang, H., Siew, M., &amp; Joe-Wong, C. (2024).</w:t>
      </w:r>
      <w:r>
        <w:t xml:space="preserve"> </w:t>
      </w:r>
      <w:r>
        <w:rPr>
          <w:i/>
          <w:iCs/>
        </w:rPr>
        <w:t xml:space="preserve">An</w:t>
      </w:r>
      <w:r>
        <w:rPr>
          <w:i/>
          <w:iCs/>
        </w:rPr>
        <w:t xml:space="preserve"> </w:t>
      </w:r>
      <w:r>
        <w:rPr>
          <w:i/>
          <w:iCs/>
        </w:rPr>
        <w:t xml:space="preserve">LLM-Based Digital Twin</w:t>
      </w:r>
      <w:r>
        <w:rPr>
          <w:i/>
          <w:iCs/>
        </w:rPr>
        <w:t xml:space="preserve"> </w:t>
      </w:r>
      <w:r>
        <w:rPr>
          <w:i/>
          <w:iCs/>
        </w:rPr>
        <w:t xml:space="preserve">for</w:t>
      </w:r>
      <w:r>
        <w:rPr>
          <w:i/>
          <w:iCs/>
        </w:rPr>
        <w:t xml:space="preserve"> </w:t>
      </w:r>
      <w:r>
        <w:rPr>
          <w:i/>
          <w:iCs/>
        </w:rPr>
        <w:t xml:space="preserve">Optimizing Human-in-the Loop Systems</w:t>
      </w:r>
      <w:r>
        <w:t xml:space="preserve"> </w:t>
      </w:r>
      <w:r>
        <w:t xml:space="preserve">(arXiv:2403.16809). arXiv.</w:t>
      </w:r>
      <w:r>
        <w:t xml:space="preserve"> </w:t>
      </w:r>
      <w:hyperlink r:id="rId183">
        <w:r>
          <w:rPr>
            <w:rStyle w:val="Hyperlink"/>
          </w:rPr>
          <w:t xml:space="preserve">https://arxiv.org/abs/2403.16809</w:t>
        </w:r>
      </w:hyperlink>
    </w:p>
    <w:bookmarkEnd w:id="184"/>
    <w:bookmarkStart w:id="186" w:name="ref-yinHarmonyHomeAgent2024"/>
    <w:p>
      <w:pPr>
        <w:pStyle w:val="Bibliography"/>
      </w:pPr>
      <w:r>
        <w:t xml:space="preserve">Yin, Z., Zhang, M., &amp; Kawahara, D. (2024).</w:t>
      </w:r>
      <w:r>
        <w:t xml:space="preserve"> </w:t>
      </w:r>
      <w:r>
        <w:rPr>
          <w:i/>
          <w:iCs/>
        </w:rPr>
        <w:t xml:space="preserve">Harmony:</w:t>
      </w:r>
      <w:r>
        <w:rPr>
          <w:i/>
          <w:iCs/>
        </w:rPr>
        <w:t xml:space="preserve"> </w:t>
      </w:r>
      <w:r>
        <w:rPr>
          <w:i/>
          <w:iCs/>
        </w:rPr>
        <w:t xml:space="preserve">A Home Agent</w:t>
      </w:r>
      <w:r>
        <w:rPr>
          <w:i/>
          <w:iCs/>
        </w:rPr>
        <w:t xml:space="preserve"> </w:t>
      </w:r>
      <w:r>
        <w:rPr>
          <w:i/>
          <w:iCs/>
        </w:rPr>
        <w:t xml:space="preserve">for</w:t>
      </w:r>
      <w:r>
        <w:rPr>
          <w:i/>
          <w:iCs/>
        </w:rPr>
        <w:t xml:space="preserve"> </w:t>
      </w:r>
      <w:r>
        <w:rPr>
          <w:i/>
          <w:iCs/>
        </w:rPr>
        <w:t xml:space="preserve">Responsive Management</w:t>
      </w:r>
      <w:r>
        <w:rPr>
          <w:i/>
          <w:iCs/>
        </w:rPr>
        <w:t xml:space="preserve"> </w:t>
      </w:r>
      <w:r>
        <w:rPr>
          <w:i/>
          <w:iCs/>
        </w:rPr>
        <w:t xml:space="preserve">and</w:t>
      </w:r>
      <w:r>
        <w:rPr>
          <w:i/>
          <w:iCs/>
        </w:rPr>
        <w:t xml:space="preserve"> </w:t>
      </w:r>
      <w:r>
        <w:rPr>
          <w:i/>
          <w:iCs/>
        </w:rPr>
        <w:t xml:space="preserve">Action Optimization</w:t>
      </w:r>
      <w:r>
        <w:rPr>
          <w:i/>
          <w:iCs/>
        </w:rPr>
        <w:t xml:space="preserve"> </w:t>
      </w:r>
      <w:r>
        <w:rPr>
          <w:i/>
          <w:iCs/>
        </w:rPr>
        <w:t xml:space="preserve">with a</w:t>
      </w:r>
      <w:r>
        <w:rPr>
          <w:i/>
          <w:iCs/>
        </w:rPr>
        <w:t xml:space="preserve"> </w:t>
      </w:r>
      <w:r>
        <w:rPr>
          <w:i/>
          <w:iCs/>
        </w:rPr>
        <w:t xml:space="preserve">Locally Deployed Large Language Model</w:t>
      </w:r>
      <w:r>
        <w:t xml:space="preserve"> </w:t>
      </w:r>
      <w:r>
        <w:t xml:space="preserve">(arXiv:2410.14252). arXiv.</w:t>
      </w:r>
      <w:r>
        <w:t xml:space="preserve"> </w:t>
      </w:r>
      <w:hyperlink r:id="rId185">
        <w:r>
          <w:rPr>
            <w:rStyle w:val="Hyperlink"/>
          </w:rPr>
          <w:t xml:space="preserve">https://arxiv.org/abs/2410.14252</w:t>
        </w:r>
      </w:hyperlink>
    </w:p>
    <w:bookmarkEnd w:id="186"/>
    <w:bookmarkStart w:id="188" w:name="ref-zhangDomainspecificLargeLanguage2025"/>
    <w:p>
      <w:pPr>
        <w:pStyle w:val="Bibliography"/>
      </w:pPr>
      <w:r>
        <w:t xml:space="preserve">Zhang, J., Zhang, C., Lu, J., &amp; Zhao, Y. (2025). Domain-specific large language models for fault diagnosis of heating, ventilation, and air conditioning systems by labeled-data-supervised fine-tuning.</w:t>
      </w:r>
      <w:r>
        <w:t xml:space="preserve"> </w:t>
      </w:r>
      <w:r>
        <w:rPr>
          <w:i/>
          <w:iCs/>
        </w:rPr>
        <w:t xml:space="preserve">Applied Energy</w:t>
      </w:r>
      <w:r>
        <w:t xml:space="preserve">,</w:t>
      </w:r>
      <w:r>
        <w:t xml:space="preserve"> </w:t>
      </w:r>
      <w:r>
        <w:rPr>
          <w:i/>
          <w:iCs/>
        </w:rPr>
        <w:t xml:space="preserve">377</w:t>
      </w:r>
      <w:r>
        <w:t xml:space="preserve">, 124378.</w:t>
      </w:r>
      <w:r>
        <w:t xml:space="preserve"> </w:t>
      </w:r>
      <w:hyperlink r:id="rId187">
        <w:r>
          <w:rPr>
            <w:rStyle w:val="Hyperlink"/>
          </w:rPr>
          <w:t xml:space="preserve">https://doi.org/10.1016/j.apenergy.2024.124378</w:t>
        </w:r>
      </w:hyperlink>
    </w:p>
    <w:bookmarkEnd w:id="188"/>
    <w:bookmarkEnd w:id="189"/>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08" Target="media/rId108.png" /><Relationship Type="http://schemas.openxmlformats.org/officeDocument/2006/relationships/image" Id="rId61" Target="media/rId61.png" /><Relationship Type="http://schemas.openxmlformats.org/officeDocument/2006/relationships/image" Id="rId117" Target="media/rId117.png" /><Relationship Type="http://schemas.openxmlformats.org/officeDocument/2006/relationships/image" Id="rId77" Target="media/rId77.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9" Target="media/rId69.png" /><Relationship Type="http://schemas.openxmlformats.org/officeDocument/2006/relationships/image" Id="rId65" Target="media/rId65.png" /><Relationship Type="http://schemas.openxmlformats.org/officeDocument/2006/relationships/image" Id="rId103" Target="media/rId103.png" /><Relationship Type="http://schemas.openxmlformats.org/officeDocument/2006/relationships/image" Id="rId81" Target="media/rId81.png" /><Relationship Type="http://schemas.openxmlformats.org/officeDocument/2006/relationships/hyperlink" Id="rId161" Target="https://arxiv.org/abs/2308.10380" TargetMode="External" /><Relationship Type="http://schemas.openxmlformats.org/officeDocument/2006/relationships/hyperlink" Id="rId183" Target="https://arxiv.org/abs/2403.16809" TargetMode="External" /><Relationship Type="http://schemas.openxmlformats.org/officeDocument/2006/relationships/hyperlink" Id="rId181" Target="https://arxiv.org/abs/2404.12486" TargetMode="External" /><Relationship Type="http://schemas.openxmlformats.org/officeDocument/2006/relationships/hyperlink" Id="rId167" Target="https://arxiv.org/abs/2405.03821" TargetMode="External" /><Relationship Type="http://schemas.openxmlformats.org/officeDocument/2006/relationships/hyperlink" Id="rId169" Target="https://arxiv.org/abs/2406.03317" TargetMode="External" /><Relationship Type="http://schemas.openxmlformats.org/officeDocument/2006/relationships/hyperlink" Id="rId173" Target="https://arxiv.org/abs/2407.00476" TargetMode="External" /><Relationship Type="http://schemas.openxmlformats.org/officeDocument/2006/relationships/hyperlink" Id="rId151" Target="https://arxiv.org/abs/2407.01238" TargetMode="External" /><Relationship Type="http://schemas.openxmlformats.org/officeDocument/2006/relationships/hyperlink" Id="rId163" Target="https://arxiv.org/abs/2407.05674" TargetMode="External" /><Relationship Type="http://schemas.openxmlformats.org/officeDocument/2006/relationships/hyperlink" Id="rId177" Target="https://arxiv.org/abs/2407.12024" TargetMode="External" /><Relationship Type="http://schemas.openxmlformats.org/officeDocument/2006/relationships/hyperlink" Id="rId185" Target="https://arxiv.org/abs/2410.14252" TargetMode="External" /><Relationship Type="http://schemas.openxmlformats.org/officeDocument/2006/relationships/hyperlink" Id="rId153" Target="https://doi.org/10.1007/s00779-024-01825-5" TargetMode="External" /><Relationship Type="http://schemas.openxmlformats.org/officeDocument/2006/relationships/hyperlink" Id="rId149" Target="https://doi.org/10.1007/s00779-024-01827-3" TargetMode="External" /><Relationship Type="http://schemas.openxmlformats.org/officeDocument/2006/relationships/hyperlink" Id="rId187" Target="https://doi.org/10.1016/j.apenergy.2024.124378" TargetMode="External" /><Relationship Type="http://schemas.openxmlformats.org/officeDocument/2006/relationships/hyperlink" Id="rId171" Target="https://doi.org/10.1016/j.enbenv.2024.03.010" TargetMode="External" /><Relationship Type="http://schemas.openxmlformats.org/officeDocument/2006/relationships/hyperlink" Id="rId179" Target="https://doi.org/10.1109/JIOT.2024.3471904" TargetMode="External" /><Relationship Type="http://schemas.openxmlformats.org/officeDocument/2006/relationships/hyperlink" Id="rId159" Target="https://doi.org/10.1145/3613905.3650774" TargetMode="External" /><Relationship Type="http://schemas.openxmlformats.org/officeDocument/2006/relationships/hyperlink" Id="rId147" Target="https://doi.org/10.1145/3632775.3661993" TargetMode="External" /><Relationship Type="http://schemas.openxmlformats.org/officeDocument/2006/relationships/hyperlink" Id="rId165" Target="https://doi.org/10.1145/3643505" TargetMode="External" /><Relationship Type="http://schemas.openxmlformats.org/officeDocument/2006/relationships/hyperlink" Id="rId157" Target="https://doi.org/10.1145/3675094.3678444" TargetMode="External" /><Relationship Type="http://schemas.openxmlformats.org/officeDocument/2006/relationships/hyperlink" Id="rId155" Target="https://doi.org/10.3390/designs8030043" TargetMode="External" /><Relationship Type="http://schemas.openxmlformats.org/officeDocument/2006/relationships/hyperlink" Id="rId175" Target="https://doi.org/10.3390/s24113530" TargetMode="External" /><Relationship Type="http://schemas.openxmlformats.org/officeDocument/2006/relationships/hyperlink" Id="rId20" Target="https://tegorman13.github.io/ccl/llm_energy.html" TargetMode="External" /></Relationships>
</file>

<file path=word/_rels/footnotes.xml.rels><?xml version="1.0" encoding="UTF-8"?><Relationships xmlns="http://schemas.openxmlformats.org/package/2006/relationships"><Relationship Type="http://schemas.openxmlformats.org/officeDocument/2006/relationships/hyperlink" Id="rId161" Target="https://arxiv.org/abs/2308.10380" TargetMode="External" /><Relationship Type="http://schemas.openxmlformats.org/officeDocument/2006/relationships/hyperlink" Id="rId183" Target="https://arxiv.org/abs/2403.16809" TargetMode="External" /><Relationship Type="http://schemas.openxmlformats.org/officeDocument/2006/relationships/hyperlink" Id="rId181" Target="https://arxiv.org/abs/2404.12486" TargetMode="External" /><Relationship Type="http://schemas.openxmlformats.org/officeDocument/2006/relationships/hyperlink" Id="rId167" Target="https://arxiv.org/abs/2405.03821" TargetMode="External" /><Relationship Type="http://schemas.openxmlformats.org/officeDocument/2006/relationships/hyperlink" Id="rId169" Target="https://arxiv.org/abs/2406.03317" TargetMode="External" /><Relationship Type="http://schemas.openxmlformats.org/officeDocument/2006/relationships/hyperlink" Id="rId173" Target="https://arxiv.org/abs/2407.00476" TargetMode="External" /><Relationship Type="http://schemas.openxmlformats.org/officeDocument/2006/relationships/hyperlink" Id="rId151" Target="https://arxiv.org/abs/2407.01238" TargetMode="External" /><Relationship Type="http://schemas.openxmlformats.org/officeDocument/2006/relationships/hyperlink" Id="rId163" Target="https://arxiv.org/abs/2407.05674" TargetMode="External" /><Relationship Type="http://schemas.openxmlformats.org/officeDocument/2006/relationships/hyperlink" Id="rId177" Target="https://arxiv.org/abs/2407.12024" TargetMode="External" /><Relationship Type="http://schemas.openxmlformats.org/officeDocument/2006/relationships/hyperlink" Id="rId185" Target="https://arxiv.org/abs/2410.14252" TargetMode="External" /><Relationship Type="http://schemas.openxmlformats.org/officeDocument/2006/relationships/hyperlink" Id="rId153" Target="https://doi.org/10.1007/s00779-024-01825-5" TargetMode="External" /><Relationship Type="http://schemas.openxmlformats.org/officeDocument/2006/relationships/hyperlink" Id="rId149" Target="https://doi.org/10.1007/s00779-024-01827-3" TargetMode="External" /><Relationship Type="http://schemas.openxmlformats.org/officeDocument/2006/relationships/hyperlink" Id="rId187" Target="https://doi.org/10.1016/j.apenergy.2024.124378" TargetMode="External" /><Relationship Type="http://schemas.openxmlformats.org/officeDocument/2006/relationships/hyperlink" Id="rId171" Target="https://doi.org/10.1016/j.enbenv.2024.03.010" TargetMode="External" /><Relationship Type="http://schemas.openxmlformats.org/officeDocument/2006/relationships/hyperlink" Id="rId179" Target="https://doi.org/10.1109/JIOT.2024.3471904" TargetMode="External" /><Relationship Type="http://schemas.openxmlformats.org/officeDocument/2006/relationships/hyperlink" Id="rId159" Target="https://doi.org/10.1145/3613905.3650774" TargetMode="External" /><Relationship Type="http://schemas.openxmlformats.org/officeDocument/2006/relationships/hyperlink" Id="rId147" Target="https://doi.org/10.1145/3632775.3661993" TargetMode="External" /><Relationship Type="http://schemas.openxmlformats.org/officeDocument/2006/relationships/hyperlink" Id="rId165" Target="https://doi.org/10.1145/3643505" TargetMode="External" /><Relationship Type="http://schemas.openxmlformats.org/officeDocument/2006/relationships/hyperlink" Id="rId157" Target="https://doi.org/10.1145/3675094.3678444" TargetMode="External" /><Relationship Type="http://schemas.openxmlformats.org/officeDocument/2006/relationships/hyperlink" Id="rId155" Target="https://doi.org/10.3390/designs8030043" TargetMode="External" /><Relationship Type="http://schemas.openxmlformats.org/officeDocument/2006/relationships/hyperlink" Id="rId175" Target="https://doi.org/10.3390/s24113530" TargetMode="External" /><Relationship Type="http://schemas.openxmlformats.org/officeDocument/2006/relationships/hyperlink" Id="rId20" Target="https://tegorman13.github.io/ccl/llm_energ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LLM Energy Lit Highlights</dc:title>
  <dc:creator/>
  <cp:keywords/>
  <dcterms:created xsi:type="dcterms:W3CDTF">2024-11-19T00:32:53Z</dcterms:created>
  <dcterms:modified xsi:type="dcterms:W3CDTF">2024-11-19T00:32:53Z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